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F" w:rsidRPr="004D0A0B" w:rsidRDefault="00ED675B">
      <w:pPr>
        <w:tabs>
          <w:tab w:val="left" w:pos="360"/>
        </w:tabs>
        <w:spacing w:after="0" w:line="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</w:t>
      </w:r>
      <w:r w:rsidR="001F26CF" w:rsidRPr="004D0A0B">
        <w:rPr>
          <w:rFonts w:ascii="Times New Roman" w:hAnsi="Times New Roman"/>
          <w:b/>
          <w:sz w:val="28"/>
          <w:szCs w:val="28"/>
        </w:rPr>
        <w:t xml:space="preserve">РОТОКОЛ № </w:t>
      </w:r>
      <w:r w:rsidR="00B63FAB">
        <w:rPr>
          <w:rFonts w:ascii="Times New Roman" w:hAnsi="Times New Roman"/>
          <w:b/>
          <w:sz w:val="28"/>
          <w:szCs w:val="28"/>
        </w:rPr>
        <w:t>4</w:t>
      </w:r>
      <w:r w:rsidR="006879A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1F26CF" w:rsidRPr="004D0A0B" w:rsidRDefault="001F26CF">
      <w:pPr>
        <w:spacing w:after="0" w:line="0" w:lineRule="atLeast"/>
        <w:jc w:val="center"/>
      </w:pPr>
      <w:r w:rsidRPr="004D0A0B">
        <w:rPr>
          <w:rFonts w:ascii="Times New Roman" w:hAnsi="Times New Roman"/>
          <w:b/>
          <w:sz w:val="28"/>
          <w:szCs w:val="28"/>
        </w:rPr>
        <w:t>засідання постійної комісії з питань соціально-економічного розвитку, бюджету та фінансів</w:t>
      </w:r>
    </w:p>
    <w:p w:rsidR="001F26CF" w:rsidRPr="004D0A0B" w:rsidRDefault="001F26CF">
      <w:pPr>
        <w:spacing w:after="0" w:line="0" w:lineRule="atLeast"/>
        <w:jc w:val="center"/>
      </w:pPr>
      <w:r w:rsidRPr="004D0A0B">
        <w:rPr>
          <w:rFonts w:ascii="Times New Roman" w:hAnsi="Times New Roman"/>
          <w:b/>
          <w:sz w:val="28"/>
          <w:szCs w:val="28"/>
        </w:rPr>
        <w:t>Володимир-Волинської міської ради VIII скликання</w:t>
      </w:r>
    </w:p>
    <w:p w:rsidR="001F26CF" w:rsidRPr="004D0A0B" w:rsidRDefault="001F26CF">
      <w:pPr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F26CF" w:rsidRPr="004D0A0B" w:rsidRDefault="00640F51">
      <w:pPr>
        <w:spacing w:after="0" w:line="0" w:lineRule="atLeast"/>
        <w:jc w:val="both"/>
      </w:pPr>
      <w:r>
        <w:rPr>
          <w:rFonts w:ascii="Times New Roman" w:hAnsi="Times New Roman"/>
          <w:b/>
          <w:sz w:val="28"/>
          <w:szCs w:val="28"/>
        </w:rPr>
        <w:t>1</w:t>
      </w:r>
      <w:r w:rsidR="00B63FAB">
        <w:rPr>
          <w:rFonts w:ascii="Times New Roman" w:hAnsi="Times New Roman"/>
          <w:b/>
          <w:sz w:val="28"/>
          <w:szCs w:val="28"/>
        </w:rPr>
        <w:t>6</w:t>
      </w:r>
      <w:r w:rsidR="00505E4C">
        <w:rPr>
          <w:rFonts w:ascii="Times New Roman" w:hAnsi="Times New Roman"/>
          <w:b/>
          <w:sz w:val="28"/>
          <w:szCs w:val="28"/>
        </w:rPr>
        <w:t>.0</w:t>
      </w:r>
      <w:r w:rsidR="00B63FAB">
        <w:rPr>
          <w:rFonts w:ascii="Times New Roman" w:hAnsi="Times New Roman"/>
          <w:b/>
          <w:sz w:val="28"/>
          <w:szCs w:val="28"/>
        </w:rPr>
        <w:t>8</w:t>
      </w:r>
      <w:r w:rsidR="001F26CF" w:rsidRPr="004D0A0B">
        <w:rPr>
          <w:rFonts w:ascii="Times New Roman" w:hAnsi="Times New Roman"/>
          <w:b/>
          <w:sz w:val="28"/>
          <w:szCs w:val="28"/>
        </w:rPr>
        <w:t>.202</w:t>
      </w:r>
      <w:r w:rsidR="008C70CF">
        <w:rPr>
          <w:rFonts w:ascii="Times New Roman" w:hAnsi="Times New Roman"/>
          <w:b/>
          <w:sz w:val="28"/>
          <w:szCs w:val="28"/>
        </w:rPr>
        <w:t>2 р.</w:t>
      </w:r>
      <w:r w:rsidR="00F54528">
        <w:rPr>
          <w:rFonts w:ascii="Times New Roman" w:hAnsi="Times New Roman"/>
          <w:b/>
          <w:sz w:val="28"/>
          <w:szCs w:val="28"/>
        </w:rPr>
        <w:t xml:space="preserve"> </w:t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23475F">
        <w:rPr>
          <w:rFonts w:ascii="Times New Roman" w:hAnsi="Times New Roman"/>
          <w:b/>
          <w:sz w:val="28"/>
          <w:szCs w:val="28"/>
        </w:rPr>
        <w:tab/>
      </w:r>
      <w:r w:rsidR="008F724A">
        <w:rPr>
          <w:rFonts w:ascii="Times New Roman" w:hAnsi="Times New Roman"/>
          <w:b/>
          <w:sz w:val="28"/>
          <w:szCs w:val="28"/>
        </w:rPr>
        <w:t>1</w:t>
      </w:r>
      <w:r w:rsidR="00B63FAB">
        <w:rPr>
          <w:rFonts w:ascii="Times New Roman" w:hAnsi="Times New Roman"/>
          <w:b/>
          <w:sz w:val="28"/>
          <w:szCs w:val="28"/>
        </w:rPr>
        <w:t>2</w:t>
      </w:r>
      <w:r w:rsidR="00E96FB5">
        <w:rPr>
          <w:rFonts w:ascii="Times New Roman" w:hAnsi="Times New Roman"/>
          <w:b/>
          <w:sz w:val="28"/>
          <w:szCs w:val="28"/>
        </w:rPr>
        <w:t>.00</w:t>
      </w:r>
      <w:r w:rsidR="0023475F">
        <w:rPr>
          <w:rFonts w:ascii="Times New Roman" w:hAnsi="Times New Roman"/>
          <w:b/>
          <w:sz w:val="28"/>
          <w:szCs w:val="28"/>
        </w:rPr>
        <w:t xml:space="preserve"> </w:t>
      </w:r>
      <w:r w:rsidR="001F26CF" w:rsidRPr="004D0A0B">
        <w:rPr>
          <w:rFonts w:ascii="Times New Roman" w:hAnsi="Times New Roman"/>
          <w:b/>
          <w:sz w:val="28"/>
          <w:szCs w:val="28"/>
        </w:rPr>
        <w:t>год.</w:t>
      </w:r>
    </w:p>
    <w:p w:rsidR="001F26CF" w:rsidRPr="004D0A0B" w:rsidRDefault="001F26C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F26CF" w:rsidRPr="004D0A0B" w:rsidRDefault="001F26CF">
      <w:pPr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Присутні:</w:t>
      </w:r>
    </w:p>
    <w:p w:rsidR="001F26CF" w:rsidRPr="004D0A0B" w:rsidRDefault="00564A9B"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Заступник </w:t>
      </w:r>
      <w:r w:rsidR="001F26CF" w:rsidRPr="004D0A0B">
        <w:rPr>
          <w:rFonts w:ascii="Times New Roman" w:hAnsi="Times New Roman"/>
          <w:sz w:val="28"/>
          <w:szCs w:val="28"/>
          <w:lang w:eastAsia="ar-SA"/>
        </w:rPr>
        <w:t>голов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="001F26CF" w:rsidRPr="004D0A0B">
        <w:rPr>
          <w:rFonts w:ascii="Times New Roman" w:hAnsi="Times New Roman"/>
          <w:sz w:val="28"/>
          <w:szCs w:val="28"/>
          <w:lang w:eastAsia="ar-SA"/>
        </w:rPr>
        <w:t xml:space="preserve"> комісії</w:t>
      </w:r>
      <w:r w:rsidR="00E71177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F724A">
        <w:rPr>
          <w:rFonts w:ascii="Times New Roman" w:hAnsi="Times New Roman"/>
          <w:sz w:val="28"/>
          <w:szCs w:val="28"/>
        </w:rPr>
        <w:t>Савельєв М.Г.</w:t>
      </w:r>
    </w:p>
    <w:p w:rsidR="001F26CF" w:rsidRDefault="001F26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D0A0B">
        <w:rPr>
          <w:rFonts w:ascii="Times New Roman" w:hAnsi="Times New Roman"/>
          <w:sz w:val="28"/>
          <w:szCs w:val="28"/>
          <w:lang w:eastAsia="ar-SA"/>
        </w:rPr>
        <w:t>члени комісії: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E75441">
        <w:rPr>
          <w:rFonts w:ascii="Times New Roman" w:hAnsi="Times New Roman"/>
          <w:sz w:val="28"/>
          <w:szCs w:val="28"/>
        </w:rPr>
        <w:t>Принда А.П.,</w:t>
      </w:r>
      <w:r w:rsidR="008F724A">
        <w:rPr>
          <w:rFonts w:ascii="Times New Roman" w:hAnsi="Times New Roman"/>
          <w:sz w:val="28"/>
          <w:szCs w:val="28"/>
        </w:rPr>
        <w:t xml:space="preserve"> Тимосевич О.О.</w:t>
      </w:r>
      <w:r w:rsidR="00B63FAB">
        <w:rPr>
          <w:rFonts w:ascii="Times New Roman" w:hAnsi="Times New Roman"/>
          <w:sz w:val="28"/>
          <w:szCs w:val="28"/>
        </w:rPr>
        <w:t>, Коба С.А.</w:t>
      </w:r>
    </w:p>
    <w:p w:rsidR="00B63FAB" w:rsidRDefault="00B63FA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депутати міської ради: Чайковська М.Є., Юнак М.П., </w:t>
      </w:r>
      <w:proofErr w:type="spellStart"/>
      <w:r>
        <w:rPr>
          <w:rFonts w:ascii="Times New Roman" w:hAnsi="Times New Roman"/>
          <w:sz w:val="28"/>
          <w:szCs w:val="28"/>
        </w:rPr>
        <w:t>Дзядук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E21D60">
        <w:rPr>
          <w:rFonts w:ascii="Times New Roman" w:hAnsi="Times New Roman"/>
          <w:sz w:val="28"/>
          <w:szCs w:val="28"/>
        </w:rPr>
        <w:t>, Ващук</w:t>
      </w:r>
      <w:r w:rsidR="00F54528">
        <w:rPr>
          <w:rFonts w:ascii="Times New Roman" w:hAnsi="Times New Roman"/>
          <w:sz w:val="28"/>
          <w:szCs w:val="28"/>
        </w:rPr>
        <w:t> </w:t>
      </w:r>
      <w:r w:rsidR="00E21D60">
        <w:rPr>
          <w:rFonts w:ascii="Times New Roman" w:hAnsi="Times New Roman"/>
          <w:sz w:val="28"/>
          <w:szCs w:val="28"/>
        </w:rPr>
        <w:t>Т.П.</w:t>
      </w:r>
      <w:r w:rsidR="00F54528">
        <w:rPr>
          <w:rFonts w:ascii="Times New Roman" w:hAnsi="Times New Roman"/>
          <w:sz w:val="28"/>
          <w:szCs w:val="28"/>
        </w:rPr>
        <w:t xml:space="preserve"> </w:t>
      </w:r>
    </w:p>
    <w:p w:rsidR="008F724A" w:rsidRPr="004D0A0B" w:rsidRDefault="008F724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F724A">
        <w:rPr>
          <w:rFonts w:ascii="Times New Roman" w:hAnsi="Times New Roman"/>
          <w:b/>
          <w:sz w:val="28"/>
          <w:szCs w:val="28"/>
        </w:rPr>
        <w:t>Відсутні</w:t>
      </w:r>
      <w:r>
        <w:rPr>
          <w:rFonts w:ascii="Times New Roman" w:hAnsi="Times New Roman"/>
          <w:sz w:val="28"/>
          <w:szCs w:val="28"/>
        </w:rPr>
        <w:t>: Василець Н.В</w:t>
      </w:r>
      <w:r w:rsidR="00E75441">
        <w:rPr>
          <w:rFonts w:ascii="Times New Roman" w:hAnsi="Times New Roman"/>
          <w:sz w:val="28"/>
          <w:szCs w:val="28"/>
        </w:rPr>
        <w:t>.</w:t>
      </w:r>
    </w:p>
    <w:p w:rsidR="00B63FAB" w:rsidRDefault="00B63FAB" w:rsidP="00A436D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1F26CF" w:rsidRDefault="001F26CF" w:rsidP="00A436D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 xml:space="preserve">Запрошені: </w:t>
      </w:r>
      <w:proofErr w:type="spellStart"/>
      <w:r w:rsidR="008F724A" w:rsidRPr="008F724A">
        <w:rPr>
          <w:rFonts w:ascii="Times New Roman" w:hAnsi="Times New Roman"/>
          <w:sz w:val="28"/>
          <w:szCs w:val="28"/>
        </w:rPr>
        <w:t>Атаманчук</w:t>
      </w:r>
      <w:proofErr w:type="spellEnd"/>
      <w:r w:rsidR="008F724A" w:rsidRPr="008F724A">
        <w:rPr>
          <w:rFonts w:ascii="Times New Roman" w:hAnsi="Times New Roman"/>
          <w:sz w:val="28"/>
          <w:szCs w:val="28"/>
        </w:rPr>
        <w:t xml:space="preserve"> В.А.</w:t>
      </w:r>
      <w:r w:rsidR="00E75441">
        <w:rPr>
          <w:rFonts w:ascii="Times New Roman" w:hAnsi="Times New Roman"/>
          <w:sz w:val="28"/>
          <w:szCs w:val="28"/>
        </w:rPr>
        <w:t>, Єдинак Н.О.,</w:t>
      </w:r>
      <w:r w:rsidR="008F72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36DB">
        <w:rPr>
          <w:rFonts w:ascii="Times New Roman" w:hAnsi="Times New Roman"/>
          <w:sz w:val="28"/>
          <w:szCs w:val="28"/>
        </w:rPr>
        <w:t>Субицька</w:t>
      </w:r>
      <w:proofErr w:type="spellEnd"/>
      <w:r w:rsidR="00A436DB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="00E75441">
        <w:rPr>
          <w:rFonts w:ascii="Times New Roman" w:hAnsi="Times New Roman"/>
          <w:sz w:val="28"/>
          <w:szCs w:val="28"/>
        </w:rPr>
        <w:t>Юхимюк</w:t>
      </w:r>
      <w:proofErr w:type="spellEnd"/>
      <w:r w:rsidR="00E75441">
        <w:rPr>
          <w:rFonts w:ascii="Times New Roman" w:hAnsi="Times New Roman"/>
          <w:sz w:val="28"/>
          <w:szCs w:val="28"/>
        </w:rPr>
        <w:t xml:space="preserve"> І.М.</w:t>
      </w:r>
      <w:r w:rsidR="00B63F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3FAB">
        <w:rPr>
          <w:rFonts w:ascii="Times New Roman" w:hAnsi="Times New Roman"/>
          <w:sz w:val="28"/>
          <w:szCs w:val="28"/>
        </w:rPr>
        <w:t>Потурась</w:t>
      </w:r>
      <w:proofErr w:type="spellEnd"/>
      <w:r w:rsidR="00B63FAB">
        <w:rPr>
          <w:rFonts w:ascii="Times New Roman" w:hAnsi="Times New Roman"/>
          <w:sz w:val="28"/>
          <w:szCs w:val="28"/>
        </w:rPr>
        <w:t xml:space="preserve"> А., Ткачук О., </w:t>
      </w:r>
      <w:proofErr w:type="spellStart"/>
      <w:r w:rsidR="00B63FAB">
        <w:rPr>
          <w:rFonts w:ascii="Times New Roman" w:hAnsi="Times New Roman"/>
          <w:sz w:val="28"/>
          <w:szCs w:val="28"/>
        </w:rPr>
        <w:t>Томашук</w:t>
      </w:r>
      <w:proofErr w:type="spellEnd"/>
      <w:r w:rsidR="00B63FAB">
        <w:rPr>
          <w:rFonts w:ascii="Times New Roman" w:hAnsi="Times New Roman"/>
          <w:sz w:val="28"/>
          <w:szCs w:val="28"/>
        </w:rPr>
        <w:t xml:space="preserve"> І.Г.</w:t>
      </w:r>
      <w:r w:rsidR="00DF3A5C">
        <w:rPr>
          <w:rFonts w:ascii="Times New Roman" w:hAnsi="Times New Roman"/>
          <w:sz w:val="28"/>
          <w:szCs w:val="28"/>
        </w:rPr>
        <w:t>, Матвійчук Я.А.</w:t>
      </w:r>
    </w:p>
    <w:p w:rsidR="008C70CF" w:rsidRPr="004D0A0B" w:rsidRDefault="008C70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F26CF" w:rsidRDefault="001F26C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ПОРЯДОК ДЕННИЙ</w:t>
      </w:r>
    </w:p>
    <w:p w:rsidR="00E81988" w:rsidRPr="004D0A0B" w:rsidRDefault="00E81988">
      <w:pPr>
        <w:tabs>
          <w:tab w:val="left" w:pos="0"/>
        </w:tabs>
        <w:spacing w:after="0" w:line="0" w:lineRule="atLeast"/>
        <w:jc w:val="center"/>
      </w:pPr>
    </w:p>
    <w:p w:rsidR="000678E5" w:rsidRPr="000678E5" w:rsidRDefault="000678E5" w:rsidP="000678E5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lang w:val="uk-UA"/>
        </w:rPr>
      </w:pPr>
      <w:r w:rsidRPr="00F54528">
        <w:rPr>
          <w:rFonts w:ascii="Times New Roman" w:hAnsi="Times New Roman"/>
          <w:b w:val="0"/>
          <w:lang w:val="uk-UA"/>
        </w:rPr>
        <w:t>1.</w:t>
      </w:r>
      <w:r w:rsidRPr="000678E5">
        <w:rPr>
          <w:rFonts w:ascii="Times New Roman" w:hAnsi="Times New Roman"/>
          <w:lang w:val="uk-UA"/>
        </w:rPr>
        <w:t xml:space="preserve"> </w:t>
      </w:r>
      <w:r w:rsidRPr="000678E5">
        <w:rPr>
          <w:rFonts w:ascii="Times New Roman" w:hAnsi="Times New Roman"/>
          <w:b w:val="0"/>
          <w:lang w:val="uk-UA"/>
        </w:rPr>
        <w:t>Про погодження проєкту рішення виконавчого комітету міської ради «Про внесення змін до бюджету Володимир-Волинської міської територіальної громади на</w:t>
      </w:r>
      <w:r w:rsidR="00F54528">
        <w:rPr>
          <w:rFonts w:ascii="Times New Roman" w:hAnsi="Times New Roman"/>
          <w:b w:val="0"/>
          <w:lang w:val="uk-UA"/>
        </w:rPr>
        <w:t xml:space="preserve"> </w:t>
      </w:r>
      <w:r w:rsidRPr="000678E5">
        <w:rPr>
          <w:rFonts w:ascii="Times New Roman" w:hAnsi="Times New Roman"/>
          <w:b w:val="0"/>
          <w:lang w:val="uk-UA"/>
        </w:rPr>
        <w:t>2022 рік».</w:t>
      </w:r>
    </w:p>
    <w:p w:rsidR="000678E5" w:rsidRPr="0045310F" w:rsidRDefault="000678E5" w:rsidP="000678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310F">
        <w:rPr>
          <w:rFonts w:ascii="Times New Roman" w:hAnsi="Times New Roman"/>
          <w:sz w:val="28"/>
          <w:szCs w:val="28"/>
        </w:rPr>
        <w:t>2. Про погодження проєкту рішення виконавчого комітету міської ради «Про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№ 34/7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Pr="0045310F">
        <w:rPr>
          <w:rFonts w:ascii="Times New Roman" w:hAnsi="Times New Roman"/>
          <w:sz w:val="28"/>
          <w:szCs w:val="28"/>
        </w:rPr>
        <w:t>(зі змінами та доповненнями)».</w:t>
      </w:r>
    </w:p>
    <w:p w:rsidR="001F26CF" w:rsidRPr="004D0A0B" w:rsidRDefault="001F26CF">
      <w:pPr>
        <w:tabs>
          <w:tab w:val="left" w:pos="0"/>
        </w:tabs>
        <w:spacing w:after="0" w:line="0" w:lineRule="atLeast"/>
        <w:jc w:val="both"/>
      </w:pPr>
    </w:p>
    <w:p w:rsidR="00F54528" w:rsidRDefault="00F54528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F26CF" w:rsidRPr="004D0A0B" w:rsidRDefault="001F26CF">
      <w:pPr>
        <w:tabs>
          <w:tab w:val="left" w:pos="0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 xml:space="preserve">СЛУХАЛИ: </w:t>
      </w:r>
    </w:p>
    <w:p w:rsidR="001F26CF" w:rsidRPr="004D0A0B" w:rsidRDefault="00950420" w:rsidP="00F54528">
      <w:pPr>
        <w:tabs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>1.</w:t>
      </w:r>
      <w:r w:rsidR="001F26CF" w:rsidRPr="004D0A0B">
        <w:rPr>
          <w:rFonts w:ascii="Times New Roman" w:hAnsi="Times New Roman"/>
          <w:sz w:val="28"/>
          <w:szCs w:val="28"/>
        </w:rPr>
        <w:t xml:space="preserve"> </w:t>
      </w:r>
      <w:r w:rsidR="008F724A">
        <w:rPr>
          <w:rFonts w:ascii="Times New Roman" w:hAnsi="Times New Roman"/>
          <w:sz w:val="28"/>
          <w:szCs w:val="28"/>
        </w:rPr>
        <w:t>Савельєва М.Г.,</w:t>
      </w:r>
      <w:r w:rsidR="001F26CF" w:rsidRPr="004D0A0B">
        <w:rPr>
          <w:rFonts w:ascii="Times New Roman" w:hAnsi="Times New Roman"/>
          <w:sz w:val="28"/>
          <w:szCs w:val="28"/>
        </w:rPr>
        <w:t xml:space="preserve"> як</w:t>
      </w:r>
      <w:r w:rsidR="008F724A">
        <w:rPr>
          <w:rFonts w:ascii="Times New Roman" w:hAnsi="Times New Roman"/>
          <w:sz w:val="28"/>
          <w:szCs w:val="28"/>
        </w:rPr>
        <w:t>ий</w:t>
      </w:r>
      <w:r w:rsidR="001F26CF" w:rsidRPr="004D0A0B">
        <w:rPr>
          <w:rFonts w:ascii="Times New Roman" w:hAnsi="Times New Roman"/>
          <w:sz w:val="28"/>
          <w:szCs w:val="28"/>
        </w:rPr>
        <w:t xml:space="preserve"> запропонува</w:t>
      </w:r>
      <w:r w:rsidR="008F724A">
        <w:rPr>
          <w:rFonts w:ascii="Times New Roman" w:hAnsi="Times New Roman"/>
          <w:sz w:val="28"/>
          <w:szCs w:val="28"/>
        </w:rPr>
        <w:t>в</w:t>
      </w:r>
      <w:r w:rsidR="001F26CF" w:rsidRPr="004D0A0B">
        <w:rPr>
          <w:rFonts w:ascii="Times New Roman" w:hAnsi="Times New Roman"/>
          <w:sz w:val="28"/>
          <w:szCs w:val="28"/>
        </w:rPr>
        <w:t xml:space="preserve"> обрати секретарем засідання комісії </w:t>
      </w:r>
      <w:r w:rsidR="000678E5">
        <w:rPr>
          <w:rFonts w:ascii="Times New Roman" w:hAnsi="Times New Roman"/>
          <w:sz w:val="28"/>
          <w:szCs w:val="28"/>
        </w:rPr>
        <w:t>Принду А.П.</w:t>
      </w:r>
      <w:r w:rsidR="008F724A">
        <w:rPr>
          <w:rFonts w:ascii="Times New Roman" w:hAnsi="Times New Roman"/>
          <w:sz w:val="28"/>
          <w:szCs w:val="28"/>
        </w:rPr>
        <w:t xml:space="preserve"> </w:t>
      </w:r>
      <w:r w:rsidR="001F26CF" w:rsidRPr="004D0A0B">
        <w:rPr>
          <w:rFonts w:ascii="Times New Roman" w:hAnsi="Times New Roman"/>
          <w:sz w:val="28"/>
          <w:szCs w:val="28"/>
        </w:rPr>
        <w:t>та постави</w:t>
      </w:r>
      <w:r w:rsidR="008F724A">
        <w:rPr>
          <w:rFonts w:ascii="Times New Roman" w:hAnsi="Times New Roman"/>
          <w:sz w:val="28"/>
          <w:szCs w:val="28"/>
        </w:rPr>
        <w:t>в</w:t>
      </w:r>
      <w:r w:rsidR="001F26CF" w:rsidRPr="004D0A0B">
        <w:rPr>
          <w:rFonts w:ascii="Times New Roman" w:hAnsi="Times New Roman"/>
          <w:sz w:val="28"/>
          <w:szCs w:val="28"/>
        </w:rPr>
        <w:t xml:space="preserve"> свою пропозицію на голосування</w:t>
      </w:r>
      <w:r w:rsidR="00E71177">
        <w:rPr>
          <w:rFonts w:ascii="Times New Roman" w:hAnsi="Times New Roman"/>
          <w:sz w:val="28"/>
          <w:szCs w:val="28"/>
        </w:rPr>
        <w:t>.</w:t>
      </w:r>
    </w:p>
    <w:p w:rsidR="001F26CF" w:rsidRPr="004D0A0B" w:rsidRDefault="001F26CF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54528" w:rsidRDefault="00F54528" w:rsidP="00950420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50420" w:rsidRPr="004D0A0B" w:rsidRDefault="001F26CF" w:rsidP="00950420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ГОЛОСУВАЛИ</w:t>
      </w:r>
      <w:r w:rsidRPr="004D0A0B">
        <w:rPr>
          <w:rFonts w:ascii="Times New Roman" w:hAnsi="Times New Roman"/>
          <w:sz w:val="28"/>
          <w:szCs w:val="28"/>
        </w:rPr>
        <w:t>: за обрання секретарем засідання комісії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0678E5">
        <w:rPr>
          <w:rFonts w:ascii="Times New Roman" w:hAnsi="Times New Roman"/>
          <w:sz w:val="28"/>
          <w:szCs w:val="28"/>
        </w:rPr>
        <w:t>Принди А.П.</w:t>
      </w:r>
    </w:p>
    <w:p w:rsidR="00AB6027" w:rsidRPr="004D0A0B" w:rsidRDefault="00AB6027" w:rsidP="00F54528">
      <w:pPr>
        <w:tabs>
          <w:tab w:val="left" w:pos="0"/>
          <w:tab w:val="left" w:pos="142"/>
          <w:tab w:val="left" w:pos="2552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«ЗА» </w:t>
      </w:r>
      <w:r w:rsidR="00F54528">
        <w:rPr>
          <w:rFonts w:ascii="Times New Roman" w:hAnsi="Times New Roman"/>
          <w:sz w:val="28"/>
          <w:szCs w:val="28"/>
        </w:rPr>
        <w:tab/>
        <w:t>3</w:t>
      </w:r>
      <w:r w:rsidRPr="004D0A0B">
        <w:rPr>
          <w:rFonts w:ascii="Times New Roman" w:hAnsi="Times New Roman"/>
          <w:sz w:val="28"/>
          <w:szCs w:val="28"/>
        </w:rPr>
        <w:t xml:space="preserve">. </w:t>
      </w:r>
    </w:p>
    <w:p w:rsidR="001F26CF" w:rsidRPr="004D0A0B" w:rsidRDefault="001F26CF" w:rsidP="00F54528">
      <w:pPr>
        <w:pStyle w:val="HTML0"/>
        <w:tabs>
          <w:tab w:val="left" w:pos="142"/>
          <w:tab w:val="left" w:pos="2552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027" w:rsidRPr="004D0A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26CF" w:rsidRPr="004D0A0B" w:rsidRDefault="001F26CF" w:rsidP="00F54528">
      <w:pPr>
        <w:tabs>
          <w:tab w:val="left" w:pos="142"/>
          <w:tab w:val="left" w:pos="540"/>
          <w:tab w:val="left" w:pos="2552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«УТРИМАЛИСЯ» </w:t>
      </w:r>
      <w:r w:rsidR="00F54528">
        <w:rPr>
          <w:rFonts w:ascii="Times New Roman" w:hAnsi="Times New Roman"/>
          <w:sz w:val="28"/>
          <w:szCs w:val="28"/>
        </w:rPr>
        <w:tab/>
        <w:t>1</w:t>
      </w:r>
      <w:r w:rsidRPr="004D0A0B">
        <w:rPr>
          <w:rFonts w:ascii="Times New Roman" w:hAnsi="Times New Roman"/>
          <w:sz w:val="28"/>
          <w:szCs w:val="28"/>
        </w:rPr>
        <w:t>.</w:t>
      </w:r>
    </w:p>
    <w:p w:rsidR="001F26CF" w:rsidRPr="004D0A0B" w:rsidRDefault="001F26CF" w:rsidP="00F54528">
      <w:pPr>
        <w:tabs>
          <w:tab w:val="left" w:pos="142"/>
          <w:tab w:val="left" w:pos="2552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«НЕ ГОЛОСУВАВ» </w:t>
      </w:r>
      <w:r w:rsidR="00F54528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F54528" w:rsidRDefault="00F54528" w:rsidP="0095042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F26CF" w:rsidRPr="004D0A0B" w:rsidRDefault="001F26CF" w:rsidP="00950420">
      <w:pPr>
        <w:tabs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ВИРІШИЛИ:</w:t>
      </w:r>
      <w:r w:rsidRPr="004D0A0B">
        <w:rPr>
          <w:rFonts w:ascii="Times New Roman" w:hAnsi="Times New Roman"/>
          <w:sz w:val="28"/>
          <w:szCs w:val="28"/>
        </w:rPr>
        <w:t xml:space="preserve"> обрати секретарем засідання комісії </w:t>
      </w:r>
      <w:r w:rsidR="000678E5">
        <w:rPr>
          <w:rFonts w:ascii="Times New Roman" w:hAnsi="Times New Roman"/>
          <w:sz w:val="28"/>
          <w:szCs w:val="28"/>
        </w:rPr>
        <w:t xml:space="preserve">Принду А.П. </w:t>
      </w:r>
    </w:p>
    <w:p w:rsidR="001F26CF" w:rsidRPr="004D0A0B" w:rsidRDefault="001F26CF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F26CF" w:rsidRPr="004D0A0B" w:rsidRDefault="001F26CF">
      <w:pPr>
        <w:tabs>
          <w:tab w:val="left" w:pos="0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 xml:space="preserve">СЛУХАЛИ: </w:t>
      </w:r>
    </w:p>
    <w:p w:rsidR="001F26CF" w:rsidRPr="004D0A0B" w:rsidRDefault="008F724A" w:rsidP="00B52CA8">
      <w:pPr>
        <w:numPr>
          <w:ilvl w:val="0"/>
          <w:numId w:val="5"/>
        </w:numPr>
        <w:tabs>
          <w:tab w:val="left" w:pos="142"/>
        </w:tabs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Савельєва М.Г.</w:t>
      </w:r>
      <w:r w:rsidR="001D3A2E">
        <w:rPr>
          <w:rFonts w:ascii="Times New Roman" w:hAnsi="Times New Roman"/>
          <w:sz w:val="28"/>
          <w:szCs w:val="28"/>
        </w:rPr>
        <w:t>,</w:t>
      </w:r>
      <w:r w:rsidR="001F26CF" w:rsidRPr="004D0A0B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ий</w:t>
      </w:r>
      <w:r w:rsidR="001F26CF" w:rsidRPr="004D0A0B">
        <w:rPr>
          <w:rFonts w:ascii="Times New Roman" w:hAnsi="Times New Roman"/>
          <w:sz w:val="28"/>
          <w:szCs w:val="28"/>
        </w:rPr>
        <w:t xml:space="preserve"> запропонува</w:t>
      </w:r>
      <w:r>
        <w:rPr>
          <w:rFonts w:ascii="Times New Roman" w:hAnsi="Times New Roman"/>
          <w:sz w:val="28"/>
          <w:szCs w:val="28"/>
        </w:rPr>
        <w:t>в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1F26CF" w:rsidRPr="004D0A0B">
        <w:rPr>
          <w:rFonts w:ascii="Times New Roman" w:hAnsi="Times New Roman"/>
          <w:sz w:val="28"/>
          <w:szCs w:val="28"/>
        </w:rPr>
        <w:t>проголосувати за порядок денний</w:t>
      </w:r>
    </w:p>
    <w:p w:rsidR="00B52CA8" w:rsidRPr="004D0A0B" w:rsidRDefault="00B52CA8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F26CF" w:rsidRPr="004D0A0B" w:rsidRDefault="001F26CF">
      <w:pPr>
        <w:tabs>
          <w:tab w:val="left" w:pos="0"/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ГОЛОСУВАЛИ</w:t>
      </w:r>
      <w:r w:rsidRPr="004D0A0B">
        <w:rPr>
          <w:rFonts w:ascii="Times New Roman" w:hAnsi="Times New Roman"/>
          <w:sz w:val="28"/>
          <w:szCs w:val="28"/>
        </w:rPr>
        <w:t>: за порядок денний</w:t>
      </w:r>
    </w:p>
    <w:p w:rsidR="001F26CF" w:rsidRPr="004D0A0B" w:rsidRDefault="001F26CF" w:rsidP="00F54528">
      <w:pPr>
        <w:pStyle w:val="HTML0"/>
        <w:tabs>
          <w:tab w:val="left" w:pos="142"/>
          <w:tab w:val="left" w:pos="2552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26CF" w:rsidRPr="004D0A0B" w:rsidRDefault="001F26CF" w:rsidP="00F54528">
      <w:pPr>
        <w:pStyle w:val="HTML0"/>
        <w:tabs>
          <w:tab w:val="left" w:pos="142"/>
          <w:tab w:val="left" w:pos="2552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</w:p>
    <w:p w:rsidR="001F26CF" w:rsidRPr="004D0A0B" w:rsidRDefault="001F26CF" w:rsidP="00F54528">
      <w:pPr>
        <w:tabs>
          <w:tab w:val="left" w:pos="142"/>
          <w:tab w:val="left" w:pos="540"/>
          <w:tab w:val="left" w:pos="2552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«УТРИМАЛИСЯ» </w:t>
      </w:r>
      <w:r w:rsidR="00F54528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1F26CF" w:rsidRPr="004D0A0B" w:rsidRDefault="001F26CF" w:rsidP="00F54528">
      <w:pPr>
        <w:tabs>
          <w:tab w:val="left" w:pos="142"/>
          <w:tab w:val="left" w:pos="2552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«НЕ ГОЛОСУВАВ» </w:t>
      </w:r>
      <w:r w:rsidR="00F54528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F54528" w:rsidRDefault="00F54528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F26CF" w:rsidRPr="004D0A0B" w:rsidRDefault="001F26CF">
      <w:pPr>
        <w:tabs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ВИРІШИЛИ:</w:t>
      </w:r>
      <w:r w:rsidRPr="004D0A0B">
        <w:rPr>
          <w:rFonts w:ascii="Times New Roman" w:hAnsi="Times New Roman"/>
          <w:sz w:val="28"/>
          <w:szCs w:val="28"/>
        </w:rPr>
        <w:t xml:space="preserve"> затвердити порядок денний</w:t>
      </w:r>
      <w:r w:rsidR="00F54528">
        <w:rPr>
          <w:rFonts w:ascii="Times New Roman" w:hAnsi="Times New Roman"/>
          <w:sz w:val="28"/>
          <w:szCs w:val="28"/>
        </w:rPr>
        <w:t xml:space="preserve"> у запропонованій редакції</w:t>
      </w:r>
    </w:p>
    <w:p w:rsidR="001F26CF" w:rsidRPr="004D0A0B" w:rsidRDefault="001F26CF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75441" w:rsidRDefault="00E75441" w:rsidP="008F4F0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75441" w:rsidRPr="003052C8" w:rsidRDefault="00E75441" w:rsidP="00E7544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першого</w:t>
      </w:r>
      <w:r w:rsidRPr="004D0A0B">
        <w:rPr>
          <w:rFonts w:ascii="Times New Roman" w:hAnsi="Times New Roman"/>
          <w:b/>
          <w:sz w:val="28"/>
          <w:szCs w:val="28"/>
        </w:rPr>
        <w:t xml:space="preserve"> питанн</w:t>
      </w:r>
      <w:r>
        <w:rPr>
          <w:rFonts w:ascii="Times New Roman" w:hAnsi="Times New Roman"/>
          <w:b/>
          <w:sz w:val="28"/>
          <w:szCs w:val="28"/>
        </w:rPr>
        <w:t>я</w:t>
      </w:r>
      <w:r w:rsidR="003052C8">
        <w:rPr>
          <w:rFonts w:ascii="Times New Roman" w:hAnsi="Times New Roman"/>
          <w:b/>
          <w:sz w:val="28"/>
          <w:szCs w:val="28"/>
        </w:rPr>
        <w:t xml:space="preserve"> </w:t>
      </w:r>
      <w:r w:rsidR="000678E5">
        <w:rPr>
          <w:rFonts w:ascii="Times New Roman" w:hAnsi="Times New Roman"/>
          <w:sz w:val="28"/>
          <w:szCs w:val="28"/>
        </w:rPr>
        <w:t>п</w:t>
      </w:r>
      <w:r w:rsidR="000678E5" w:rsidRPr="000678E5">
        <w:rPr>
          <w:rFonts w:ascii="Times New Roman" w:hAnsi="Times New Roman"/>
          <w:sz w:val="28"/>
          <w:szCs w:val="28"/>
        </w:rPr>
        <w:t>ро погодження проєкту рішення виконавчого комітету міської ради «Про внесення змін до бюджету Володимир-Волинської міської територіальної громади на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0678E5" w:rsidRPr="000678E5">
        <w:rPr>
          <w:rFonts w:ascii="Times New Roman" w:hAnsi="Times New Roman"/>
          <w:sz w:val="28"/>
          <w:szCs w:val="28"/>
        </w:rPr>
        <w:t>2022 рік»</w:t>
      </w:r>
    </w:p>
    <w:p w:rsidR="00F54528" w:rsidRDefault="00F54528" w:rsidP="008F4F0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75441" w:rsidRDefault="003052C8" w:rsidP="008F4F0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СЛУХАЛИ:</w:t>
      </w:r>
    </w:p>
    <w:p w:rsidR="003052C8" w:rsidRDefault="00C15E1B" w:rsidP="000678E5">
      <w:pPr>
        <w:numPr>
          <w:ilvl w:val="0"/>
          <w:numId w:val="7"/>
        </w:num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Субицьку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О.М., яка ознайомила з пропозиціями внесення змін до бюджету Володимир-Волинської міської ра</w:t>
      </w:r>
      <w:r w:rsidR="00784846">
        <w:rPr>
          <w:rFonts w:ascii="Times New Roman" w:hAnsi="Times New Roman"/>
          <w:sz w:val="28"/>
          <w:szCs w:val="28"/>
        </w:rPr>
        <w:t>ди на 2022 рік</w:t>
      </w:r>
      <w:r>
        <w:rPr>
          <w:rFonts w:ascii="Times New Roman" w:hAnsi="Times New Roman"/>
          <w:sz w:val="28"/>
          <w:szCs w:val="28"/>
        </w:rPr>
        <w:t>, які пропонуються винести на розгляд виконавчого комітету міської ради.</w:t>
      </w:r>
    </w:p>
    <w:p w:rsidR="00C15E1B" w:rsidRDefault="00C15E1B" w:rsidP="00C15E1B">
      <w:pPr>
        <w:tabs>
          <w:tab w:val="left" w:pos="142"/>
        </w:tabs>
        <w:spacing w:after="0" w:line="0" w:lineRule="atLeast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Пропозиції наступні:</w:t>
      </w:r>
    </w:p>
    <w:tbl>
      <w:tblPr>
        <w:tblW w:w="11057" w:type="dxa"/>
        <w:tblInd w:w="-1310" w:type="dxa"/>
        <w:tblLook w:val="04A0" w:firstRow="1" w:lastRow="0" w:firstColumn="1" w:lastColumn="0" w:noHBand="0" w:noVBand="1"/>
      </w:tblPr>
      <w:tblGrid>
        <w:gridCol w:w="617"/>
        <w:gridCol w:w="1195"/>
        <w:gridCol w:w="2800"/>
        <w:gridCol w:w="1780"/>
        <w:gridCol w:w="1380"/>
        <w:gridCol w:w="3285"/>
      </w:tblGrid>
      <w:tr w:rsidR="006F1DDB" w:rsidRPr="006F1DDB" w:rsidTr="006F1DDB">
        <w:trPr>
          <w:trHeight w:val="750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Зміни до бюджету Володимир-Волинської міської територіальної громади на 2022 рік</w:t>
            </w:r>
          </w:p>
        </w:tc>
      </w:tr>
      <w:tr w:rsidR="006F1DDB" w:rsidRPr="006F1DDB" w:rsidTr="006F1DDB">
        <w:trPr>
          <w:trHeight w:val="43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КПКВ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Підстава внесення змін / напрямок використання</w:t>
            </w:r>
          </w:p>
        </w:tc>
      </w:tr>
      <w:tr w:rsidR="006F1DDB" w:rsidRPr="006F1DDB" w:rsidTr="006F1DDB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F1DDB" w:rsidRPr="006F1DDB" w:rsidTr="006F1DDB">
        <w:trPr>
          <w:trHeight w:val="495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uk-UA"/>
              </w:rPr>
              <w:t>1. Зміни по трансфертах з інших бюджетів</w:t>
            </w:r>
          </w:p>
        </w:tc>
      </w:tr>
      <w:tr w:rsidR="006F1DDB" w:rsidRPr="006F1DDB" w:rsidTr="006F1DDB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Доходи загального фонду</w:t>
            </w:r>
          </w:p>
        </w:tc>
      </w:tr>
      <w:tr w:rsidR="006F1DDB" w:rsidRPr="006F1DDB" w:rsidTr="006F1DDB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41053900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Інша субвенція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  <w:t>+112 270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Накази Волинської обласної військової адміністрації від 02.08.2022 року №304, від 05.08.2022 року №312</w:t>
            </w:r>
          </w:p>
        </w:tc>
      </w:tr>
      <w:tr w:rsidR="006F1DDB" w:rsidRPr="006F1DDB" w:rsidTr="006F1DDB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Видатки загального фонду </w:t>
            </w:r>
          </w:p>
        </w:tc>
      </w:tr>
      <w:tr w:rsidR="006F1DDB" w:rsidRPr="006F1DDB" w:rsidTr="006F1DDB">
        <w:trPr>
          <w:trHeight w:val="102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0813090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  <w:t>+12 270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КЕКВ 2730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Довідка департаменту фінансів Волинської ОДА про зміни асигнувань на 2022 рік</w:t>
            </w:r>
            <w:r w:rsidR="00F545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 03.08.2022 року №671</w:t>
            </w:r>
          </w:p>
        </w:tc>
      </w:tr>
      <w:tr w:rsidR="006F1DDB" w:rsidRPr="006F1DDB" w:rsidTr="006F1DDB">
        <w:trPr>
          <w:trHeight w:val="178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0813242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  <w:t>+100 000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КЕКВ 2730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Довідка департаменту фінансів Волинської ОДА про зміни асигнувань на 2022 рік</w:t>
            </w:r>
            <w:r w:rsidR="00F545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 08.08.2022 року №698, для надання матеріальної допомоги сім'ї загиблого військовослужбовця, який брав участь у відбитті військової агресії Російської Федерації проти України</w:t>
            </w:r>
          </w:p>
        </w:tc>
      </w:tr>
      <w:tr w:rsidR="006F1DDB" w:rsidRPr="006F1DDB" w:rsidTr="006F1DDB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10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Доходи загального фонду</w:t>
            </w:r>
          </w:p>
        </w:tc>
      </w:tr>
      <w:tr w:rsidR="006F1DDB" w:rsidRPr="006F1DDB" w:rsidTr="006F1DDB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41040400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Інші дотації з місцевого бюджету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uk-UA"/>
              </w:rPr>
              <w:t>+2 617,35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Наказ Волинської обласної військової адміністрації від 02.07.2022 року №304</w:t>
            </w:r>
          </w:p>
          <w:p w:rsidR="00F54528" w:rsidRDefault="00F54528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  <w:p w:rsidR="00F54528" w:rsidRDefault="00F54528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  <w:p w:rsidR="00F54528" w:rsidRDefault="00F54528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  <w:p w:rsidR="00F54528" w:rsidRPr="006F1DDB" w:rsidRDefault="00F54528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6F1DDB" w:rsidRPr="006F1DDB" w:rsidTr="006F1DDB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Видатки загального фонду </w:t>
            </w:r>
          </w:p>
        </w:tc>
      </w:tr>
      <w:tr w:rsidR="006F1DDB" w:rsidRPr="006F1DDB" w:rsidTr="006F1DDB">
        <w:trPr>
          <w:trHeight w:val="154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lang w:eastAsia="uk-UA"/>
              </w:rPr>
              <w:t>1111021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+2 617,35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КЕКВ 2270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Довідка про зміни асигнувань від департаменту фінансів Волинської ОДА від 05.08.2022 року №684, на компенсацію витрат</w:t>
            </w:r>
            <w:r w:rsidR="00F5452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 тимчасове розміщення у квітні 2022 року внутрішньо переміщених осіб</w:t>
            </w:r>
            <w:r w:rsidR="00F5452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(спожитих енергоносіїв)</w:t>
            </w:r>
          </w:p>
        </w:tc>
      </w:tr>
      <w:tr w:rsidR="006F1DDB" w:rsidRPr="006F1DDB" w:rsidTr="006F1DDB">
        <w:trPr>
          <w:trHeight w:val="465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uk-UA"/>
              </w:rPr>
              <w:t>2.</w:t>
            </w:r>
            <w:r w:rsidR="00F5452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uk-UA"/>
              </w:rPr>
              <w:t xml:space="preserve"> </w:t>
            </w:r>
            <w:r w:rsidRPr="006F1DD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uk-UA"/>
              </w:rPr>
              <w:t xml:space="preserve">Зміни по власних джерелах місцевого бюджету </w:t>
            </w:r>
          </w:p>
        </w:tc>
      </w:tr>
      <w:tr w:rsidR="006F1DDB" w:rsidRPr="006F1DDB" w:rsidTr="006F1DDB">
        <w:trPr>
          <w:trHeight w:val="36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104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uk-UA"/>
              </w:rPr>
              <w:t>Використання додаткових надходжень:</w:t>
            </w:r>
          </w:p>
        </w:tc>
      </w:tr>
      <w:tr w:rsidR="006F1DDB" w:rsidRPr="006F1DDB" w:rsidTr="006F1DDB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Доходи загального фонду</w:t>
            </w:r>
          </w:p>
        </w:tc>
      </w:tr>
      <w:tr w:rsidR="006F1DDB" w:rsidRPr="006F1DDB" w:rsidTr="006F1DDB">
        <w:trPr>
          <w:trHeight w:val="255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11010200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B" w:rsidRPr="00DF3A5C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3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+14 837 250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F1DD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Звітні дані УДКС щодо перевиконання плану</w:t>
            </w:r>
          </w:p>
        </w:tc>
      </w:tr>
      <w:tr w:rsidR="006F1DDB" w:rsidRPr="006F1DDB" w:rsidTr="006F1DDB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Видатки загального фонду </w:t>
            </w:r>
          </w:p>
        </w:tc>
      </w:tr>
      <w:tr w:rsidR="006F1DDB" w:rsidRPr="006F1DDB" w:rsidTr="006F1DDB">
        <w:trPr>
          <w:trHeight w:val="307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F1DDB">
              <w:rPr>
                <w:rFonts w:ascii="Arial" w:eastAsia="Times New Roman" w:hAnsi="Arial" w:cs="Arial"/>
                <w:lang w:eastAsia="uk-UA"/>
              </w:rPr>
              <w:t>0218240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Заходи та роботи з територіальної оборони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+191 250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lang w:eastAsia="uk-UA"/>
              </w:rPr>
              <w:t>КЕКВ 2210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 виконання місцевої "Програми матеріально-технічного забезпечення військової частини, Володимир-Волинського районного територіального центру комплектування та соціальної підтримки, проведення заходів територіальної оборони та комплектування військових частин, мобілізаційної підготовки і мобілізації в громаді на 2021 - 2025 роки", на придбання військової форми одягу для добровольчого формування Володимир-Волинської міської територіальної громади</w:t>
            </w:r>
          </w:p>
        </w:tc>
      </w:tr>
      <w:tr w:rsidR="006F1DDB" w:rsidRPr="006F1DDB" w:rsidTr="006F1DDB">
        <w:trPr>
          <w:trHeight w:val="15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lang w:eastAsia="uk-UA"/>
              </w:rPr>
              <w:t>3719800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+5 032 000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lang w:eastAsia="uk-UA"/>
              </w:rPr>
              <w:t>КЕКВ 2620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Військовій частині А1008, на закупівлю будівельних матеріалів, обладнання, інвентарю, меблів</w:t>
            </w:r>
          </w:p>
        </w:tc>
      </w:tr>
      <w:tr w:rsidR="006F1DDB" w:rsidRPr="006F1DDB" w:rsidTr="006F1DDB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6F1D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Видатки спеціального фонду (передача коштів з загального фонду до спеціального фонду, бюджету розвитку)</w:t>
            </w:r>
          </w:p>
        </w:tc>
      </w:tr>
      <w:tr w:rsidR="006F1DDB" w:rsidRPr="006F1DDB" w:rsidTr="006F1DDB">
        <w:trPr>
          <w:trHeight w:val="154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lang w:eastAsia="uk-UA"/>
              </w:rPr>
              <w:t>3719800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+9 614 000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lang w:eastAsia="uk-UA"/>
              </w:rPr>
              <w:t>КЕКВ 3220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DDB" w:rsidRPr="006F1DDB" w:rsidRDefault="006F1DDB" w:rsidP="006F1DD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Військовій частині А1008, для проведення капітального ремонту приміщень військової частини (розробка та експертиза ПКД, проходження технічного та авторського нагляду, </w:t>
            </w:r>
            <w:r w:rsidRPr="006F1DD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проведення капітальних будівельних робіт)</w:t>
            </w:r>
          </w:p>
        </w:tc>
      </w:tr>
    </w:tbl>
    <w:p w:rsidR="00DF3A5C" w:rsidRDefault="00DF3A5C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F3A5C" w:rsidRDefault="00DF3A5C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7B0C" w:rsidRPr="00DA5B6A" w:rsidRDefault="00C87B0C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B6A">
        <w:rPr>
          <w:rFonts w:ascii="Times New Roman" w:hAnsi="Times New Roman"/>
          <w:b/>
          <w:sz w:val="28"/>
          <w:szCs w:val="28"/>
        </w:rPr>
        <w:t xml:space="preserve">ВИСТУПИЛИ: </w:t>
      </w:r>
    </w:p>
    <w:p w:rsidR="009032BA" w:rsidRPr="009032BA" w:rsidRDefault="009032BA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84846">
        <w:rPr>
          <w:rFonts w:ascii="Times New Roman" w:hAnsi="Times New Roman"/>
          <w:sz w:val="28"/>
          <w:szCs w:val="28"/>
        </w:rPr>
        <w:t>имосевич О.О., який поцікавився</w:t>
      </w:r>
      <w:r w:rsidRPr="009032BA">
        <w:rPr>
          <w:rFonts w:ascii="Times New Roman" w:hAnsi="Times New Roman"/>
          <w:sz w:val="28"/>
          <w:szCs w:val="28"/>
        </w:rPr>
        <w:t xml:space="preserve"> </w:t>
      </w:r>
      <w:r w:rsidRPr="009032BA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784846">
        <w:rPr>
          <w:rFonts w:ascii="Times New Roman" w:eastAsia="Times New Roman" w:hAnsi="Times New Roman"/>
          <w:sz w:val="28"/>
          <w:szCs w:val="28"/>
          <w:lang w:eastAsia="uk-UA"/>
        </w:rPr>
        <w:t>идатками</w:t>
      </w:r>
      <w:r w:rsidRPr="006F1DDB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поховання учасників бойових дій та осіб з інвалідністю внаслідок війни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032BA" w:rsidRPr="009032BA" w:rsidRDefault="009032BA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Субицька О.М., яка відповіла, що ці видатки здійснюються управлінням соціальної політики, а саме відшкодовуються ви</w:t>
      </w:r>
      <w:r w:rsidR="00784846">
        <w:rPr>
          <w:rFonts w:ascii="Times New Roman" w:eastAsia="Times New Roman" w:hAnsi="Times New Roman"/>
          <w:sz w:val="28"/>
          <w:szCs w:val="28"/>
          <w:lang w:eastAsia="uk-UA"/>
        </w:rPr>
        <w:t>трати на поховання в конкретному розмірі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784846">
        <w:rPr>
          <w:rFonts w:ascii="Times New Roman" w:eastAsia="Times New Roman" w:hAnsi="Times New Roman"/>
          <w:sz w:val="28"/>
          <w:szCs w:val="28"/>
          <w:lang w:eastAsia="uk-UA"/>
        </w:rPr>
        <w:t>Видатки здійснюються за рахунок коштів обласного бюджету.</w:t>
      </w:r>
    </w:p>
    <w:p w:rsidR="005A223D" w:rsidRDefault="006F1DDB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Тимосевич О.О., який </w:t>
      </w:r>
      <w:r w:rsidR="00691244">
        <w:rPr>
          <w:rFonts w:ascii="Times New Roman" w:hAnsi="Times New Roman"/>
          <w:sz w:val="28"/>
          <w:szCs w:val="28"/>
        </w:rPr>
        <w:t xml:space="preserve">звернувся до </w:t>
      </w:r>
      <w:proofErr w:type="spellStart"/>
      <w:r w:rsidR="00691244">
        <w:rPr>
          <w:rFonts w:ascii="Times New Roman" w:hAnsi="Times New Roman"/>
          <w:sz w:val="28"/>
          <w:szCs w:val="28"/>
        </w:rPr>
        <w:t>начфіна</w:t>
      </w:r>
      <w:proofErr w:type="spellEnd"/>
      <w:r w:rsidR="00691244">
        <w:rPr>
          <w:rFonts w:ascii="Times New Roman" w:hAnsi="Times New Roman"/>
          <w:sz w:val="28"/>
          <w:szCs w:val="28"/>
        </w:rPr>
        <w:t xml:space="preserve"> військової частини А</w:t>
      </w:r>
      <w:r w:rsidR="00784846">
        <w:rPr>
          <w:rFonts w:ascii="Times New Roman" w:hAnsi="Times New Roman"/>
          <w:sz w:val="28"/>
          <w:szCs w:val="28"/>
        </w:rPr>
        <w:t> </w:t>
      </w:r>
      <w:r w:rsidR="00691244">
        <w:rPr>
          <w:rFonts w:ascii="Times New Roman" w:hAnsi="Times New Roman"/>
          <w:sz w:val="28"/>
          <w:szCs w:val="28"/>
        </w:rPr>
        <w:t>1008 з питанням</w:t>
      </w:r>
      <w:r w:rsidR="00F54528">
        <w:rPr>
          <w:rFonts w:ascii="Times New Roman" w:hAnsi="Times New Roman"/>
          <w:sz w:val="28"/>
          <w:szCs w:val="28"/>
        </w:rPr>
        <w:t>:</w:t>
      </w:r>
      <w:r w:rsidR="00691244">
        <w:rPr>
          <w:rFonts w:ascii="Times New Roman" w:hAnsi="Times New Roman"/>
          <w:sz w:val="28"/>
          <w:szCs w:val="28"/>
        </w:rPr>
        <w:t xml:space="preserve"> чому звернення від військової частини не підписано командиром та й взагалі чи командир знає про суми коштів та на що планується їх використати. Потім звернув увагу на те</w:t>
      </w:r>
      <w:r w:rsidR="008A4FB8">
        <w:rPr>
          <w:rFonts w:ascii="Times New Roman" w:hAnsi="Times New Roman"/>
          <w:sz w:val="28"/>
          <w:szCs w:val="28"/>
        </w:rPr>
        <w:t>,</w:t>
      </w:r>
      <w:r w:rsidR="00691244">
        <w:rPr>
          <w:rFonts w:ascii="Times New Roman" w:hAnsi="Times New Roman"/>
          <w:sz w:val="28"/>
          <w:szCs w:val="28"/>
        </w:rPr>
        <w:t xml:space="preserve"> </w:t>
      </w:r>
      <w:r w:rsidR="008A4FB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що не</w:t>
      </w:r>
      <w:r w:rsidR="008A4FB8" w:rsidRPr="008A4FB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можливо за 4 місяці зробити ремонт на 26 об’єктах</w:t>
      </w:r>
      <w:r w:rsidR="008A4FB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r w:rsidR="008A4FB8" w:rsidRPr="008A4FB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(приміщення)</w:t>
      </w:r>
      <w:r w:rsidR="008A4FB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.</w:t>
      </w:r>
      <w:r w:rsidR="00691244">
        <w:rPr>
          <w:rFonts w:ascii="Times New Roman" w:hAnsi="Times New Roman"/>
          <w:sz w:val="28"/>
          <w:szCs w:val="28"/>
        </w:rPr>
        <w:t xml:space="preserve"> І як наслідок – знову звернення про виділення коштів з місцевого бюджету на коригування ПКД.</w:t>
      </w:r>
      <w:r w:rsidR="00470881">
        <w:rPr>
          <w:rFonts w:ascii="Times New Roman" w:hAnsi="Times New Roman"/>
          <w:sz w:val="28"/>
          <w:szCs w:val="28"/>
        </w:rPr>
        <w:t xml:space="preserve"> Крім того, де військова частина знайде такого підрядника, який за такий короткий час зможе виконати такий об’єм роботи. </w:t>
      </w:r>
      <w:r w:rsidR="00FB2DCE">
        <w:rPr>
          <w:rFonts w:ascii="Times New Roman" w:hAnsi="Times New Roman"/>
          <w:sz w:val="28"/>
          <w:szCs w:val="28"/>
        </w:rPr>
        <w:t xml:space="preserve">Потім звернувся до </w:t>
      </w:r>
      <w:proofErr w:type="spellStart"/>
      <w:r w:rsidR="00FB2DCE">
        <w:rPr>
          <w:rFonts w:ascii="Times New Roman" w:hAnsi="Times New Roman"/>
          <w:sz w:val="28"/>
          <w:szCs w:val="28"/>
        </w:rPr>
        <w:t>начфіна</w:t>
      </w:r>
      <w:proofErr w:type="spellEnd"/>
      <w:r w:rsidR="00FB2DCE">
        <w:rPr>
          <w:rFonts w:ascii="Times New Roman" w:hAnsi="Times New Roman"/>
          <w:sz w:val="28"/>
          <w:szCs w:val="28"/>
        </w:rPr>
        <w:t xml:space="preserve"> з проханням сказати, що з поданих в листі пропозицій про виділення коштів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FB2DCE">
        <w:rPr>
          <w:rFonts w:ascii="Times New Roman" w:hAnsi="Times New Roman"/>
          <w:sz w:val="28"/>
          <w:szCs w:val="28"/>
        </w:rPr>
        <w:t>є найнеобхідніше.</w:t>
      </w:r>
    </w:p>
    <w:p w:rsidR="006F1DDB" w:rsidRDefault="005A223D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Потурась</w:t>
      </w:r>
      <w:proofErr w:type="spellEnd"/>
      <w:r>
        <w:rPr>
          <w:rFonts w:ascii="Times New Roman" w:hAnsi="Times New Roman"/>
          <w:sz w:val="28"/>
          <w:szCs w:val="28"/>
        </w:rPr>
        <w:t xml:space="preserve"> А., який відповів, що до кінця року встигнуть виконати всі ремонтні та будівельні роботи. І як приклад навів, що в листопаді-грудні 2021 року було відремонтовано 2 сховища для техніки. Крім того, зауважив, що в минулому році кошти на проведення ремонтних робіт виділялись з державного бюджету, але в цьому році</w:t>
      </w:r>
      <w:r w:rsidR="008456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56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23A2C">
        <w:rPr>
          <w:rFonts w:ascii="Times New Roman" w:hAnsi="Times New Roman"/>
          <w:sz w:val="28"/>
          <w:szCs w:val="28"/>
        </w:rPr>
        <w:t>зв’язку</w:t>
      </w:r>
      <w:r>
        <w:rPr>
          <w:rFonts w:ascii="Times New Roman" w:hAnsi="Times New Roman"/>
          <w:sz w:val="28"/>
          <w:szCs w:val="28"/>
        </w:rPr>
        <w:t xml:space="preserve"> з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623A2C">
        <w:rPr>
          <w:rFonts w:ascii="Times New Roman" w:hAnsi="Times New Roman"/>
          <w:sz w:val="28"/>
          <w:szCs w:val="28"/>
        </w:rPr>
        <w:t>воєнним станом</w:t>
      </w:r>
      <w:r w:rsidR="00845686">
        <w:rPr>
          <w:rFonts w:ascii="Times New Roman" w:hAnsi="Times New Roman"/>
          <w:sz w:val="28"/>
          <w:szCs w:val="28"/>
        </w:rPr>
        <w:t>,</w:t>
      </w:r>
      <w:r w:rsidR="00623A2C">
        <w:rPr>
          <w:rFonts w:ascii="Times New Roman" w:hAnsi="Times New Roman"/>
          <w:sz w:val="28"/>
          <w:szCs w:val="28"/>
        </w:rPr>
        <w:t xml:space="preserve"> кошти з державного бюджету не надходять. </w:t>
      </w:r>
    </w:p>
    <w:p w:rsidR="00470881" w:rsidRDefault="00470881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Савельєв М.Г., який </w:t>
      </w:r>
      <w:r w:rsidR="00FB2DCE">
        <w:rPr>
          <w:rFonts w:ascii="Times New Roman" w:hAnsi="Times New Roman"/>
          <w:sz w:val="28"/>
          <w:szCs w:val="28"/>
        </w:rPr>
        <w:t>поділився своїм досвідом. Зокрема, він теж думав, що в воєнний період будівельні організації не зголосяться взяти участь у публічних закупівлях. Проте, учасників торгів було декілька і як наслідок переможець</w:t>
      </w:r>
      <w:r w:rsidR="00845686">
        <w:rPr>
          <w:rFonts w:ascii="Times New Roman" w:hAnsi="Times New Roman"/>
          <w:sz w:val="28"/>
          <w:szCs w:val="28"/>
        </w:rPr>
        <w:t xml:space="preserve"> взявся</w:t>
      </w:r>
      <w:r w:rsidR="00FB2DCE">
        <w:rPr>
          <w:rFonts w:ascii="Times New Roman" w:hAnsi="Times New Roman"/>
          <w:sz w:val="28"/>
          <w:szCs w:val="28"/>
        </w:rPr>
        <w:t xml:space="preserve"> викона</w:t>
      </w:r>
      <w:r w:rsidR="00845686">
        <w:rPr>
          <w:rFonts w:ascii="Times New Roman" w:hAnsi="Times New Roman"/>
          <w:sz w:val="28"/>
          <w:szCs w:val="28"/>
        </w:rPr>
        <w:t>ти</w:t>
      </w:r>
      <w:r w:rsidR="00FB2DCE">
        <w:rPr>
          <w:rFonts w:ascii="Times New Roman" w:hAnsi="Times New Roman"/>
          <w:sz w:val="28"/>
          <w:szCs w:val="28"/>
        </w:rPr>
        <w:t xml:space="preserve"> роботи на 5</w:t>
      </w:r>
      <w:r w:rsidR="00845686">
        <w:rPr>
          <w:rFonts w:ascii="Times New Roman" w:hAnsi="Times New Roman"/>
          <w:sz w:val="28"/>
          <w:szCs w:val="28"/>
        </w:rPr>
        <w:t>6</w:t>
      </w:r>
      <w:r w:rsidR="00FB2DCE">
        <w:rPr>
          <w:rFonts w:ascii="Times New Roman" w:hAnsi="Times New Roman"/>
          <w:sz w:val="28"/>
          <w:szCs w:val="28"/>
        </w:rPr>
        <w:t xml:space="preserve">0 тис.грн. </w:t>
      </w:r>
      <w:r w:rsidR="00845686">
        <w:rPr>
          <w:rFonts w:ascii="Times New Roman" w:hAnsi="Times New Roman"/>
          <w:sz w:val="28"/>
          <w:szCs w:val="28"/>
        </w:rPr>
        <w:t>з</w:t>
      </w:r>
      <w:r w:rsidR="00FB2DCE">
        <w:rPr>
          <w:rFonts w:ascii="Times New Roman" w:hAnsi="Times New Roman"/>
          <w:sz w:val="28"/>
          <w:szCs w:val="28"/>
        </w:rPr>
        <w:t xml:space="preserve"> облаштуванн</w:t>
      </w:r>
      <w:r w:rsidR="00845686">
        <w:rPr>
          <w:rFonts w:ascii="Times New Roman" w:hAnsi="Times New Roman"/>
          <w:sz w:val="28"/>
          <w:szCs w:val="28"/>
        </w:rPr>
        <w:t>я</w:t>
      </w:r>
      <w:r w:rsidR="00FB2DCE">
        <w:rPr>
          <w:rFonts w:ascii="Times New Roman" w:hAnsi="Times New Roman"/>
          <w:sz w:val="28"/>
          <w:szCs w:val="28"/>
        </w:rPr>
        <w:t xml:space="preserve"> укриття за 2 тижн</w:t>
      </w:r>
      <w:r w:rsidR="00845686">
        <w:rPr>
          <w:rFonts w:ascii="Times New Roman" w:hAnsi="Times New Roman"/>
          <w:sz w:val="28"/>
          <w:szCs w:val="28"/>
        </w:rPr>
        <w:t>і</w:t>
      </w:r>
      <w:r w:rsidR="00FB2DCE">
        <w:rPr>
          <w:rFonts w:ascii="Times New Roman" w:hAnsi="Times New Roman"/>
          <w:sz w:val="28"/>
          <w:szCs w:val="28"/>
        </w:rPr>
        <w:t>.</w:t>
      </w:r>
      <w:r w:rsidR="00F54528">
        <w:rPr>
          <w:rFonts w:ascii="Times New Roman" w:hAnsi="Times New Roman"/>
          <w:sz w:val="28"/>
          <w:szCs w:val="28"/>
        </w:rPr>
        <w:t xml:space="preserve"> </w:t>
      </w:r>
    </w:p>
    <w:p w:rsidR="004946B4" w:rsidRPr="00FD27C0" w:rsidRDefault="004946B4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Тимосевич О.О., який далі зауважив, що </w:t>
      </w:r>
      <w:r w:rsidR="008B344E">
        <w:rPr>
          <w:rFonts w:ascii="Times New Roman" w:hAnsi="Times New Roman"/>
          <w:sz w:val="28"/>
          <w:szCs w:val="28"/>
        </w:rPr>
        <w:t xml:space="preserve">в період, коли всі люди збирають кошти на амуніцію для військових, </w:t>
      </w:r>
      <w:r w:rsidR="0016706F">
        <w:rPr>
          <w:rFonts w:ascii="Times New Roman" w:hAnsi="Times New Roman"/>
          <w:sz w:val="28"/>
          <w:szCs w:val="28"/>
        </w:rPr>
        <w:t>в цей час військова частина просить кошти на будівельні матеріали</w:t>
      </w:r>
      <w:r w:rsidR="00AB4A32">
        <w:rPr>
          <w:rFonts w:ascii="Times New Roman" w:hAnsi="Times New Roman"/>
          <w:sz w:val="28"/>
          <w:szCs w:val="28"/>
        </w:rPr>
        <w:t>. І чому саме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AB4A32" w:rsidRPr="00AB4A3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ремонт приміщень на сьогодні в пріоритеті</w:t>
      </w:r>
      <w:r w:rsidR="00FD27C0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, коли наразі існує</w:t>
      </w:r>
      <w:r w:rsidR="00F5452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r w:rsidR="00FD27C0" w:rsidRPr="00FD27C0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загроза ракетного обстрілу, бо про це є сотні історій за останні півроку. Наразі в громаді основні зусилля та кошти зосереджуємо на облаштування укриттів та сховищ для дітей і містян.</w:t>
      </w:r>
    </w:p>
    <w:p w:rsidR="00AB4A32" w:rsidRPr="00AB4A32" w:rsidRDefault="00AB4A32" w:rsidP="005A223D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Юнак М.П., який теж зауважив, що військовій частині варто було б спочатку завершити ремонт їдальні, а лише потім просити кошти на ремонт інших приміщень чи сховищ.</w:t>
      </w:r>
    </w:p>
    <w:p w:rsidR="00ED30BD" w:rsidRPr="00ED30BD" w:rsidRDefault="009E0A00" w:rsidP="004616E3">
      <w:pPr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 w:rsidRPr="00ED30BD">
        <w:rPr>
          <w:rFonts w:ascii="Times New Roman" w:hAnsi="Times New Roman"/>
          <w:sz w:val="28"/>
          <w:szCs w:val="28"/>
        </w:rPr>
        <w:lastRenderedPageBreak/>
        <w:t xml:space="preserve">Савельєв М.Г., який звернувся до </w:t>
      </w:r>
      <w:proofErr w:type="spellStart"/>
      <w:r w:rsidRPr="00ED30BD">
        <w:rPr>
          <w:rFonts w:ascii="Times New Roman" w:hAnsi="Times New Roman"/>
          <w:sz w:val="28"/>
          <w:szCs w:val="28"/>
        </w:rPr>
        <w:t>Тимосевича</w:t>
      </w:r>
      <w:proofErr w:type="spellEnd"/>
      <w:r w:rsidRPr="00ED30BD">
        <w:rPr>
          <w:rFonts w:ascii="Times New Roman" w:hAnsi="Times New Roman"/>
          <w:sz w:val="28"/>
          <w:szCs w:val="28"/>
        </w:rPr>
        <w:t xml:space="preserve"> О.О. щодо його пропозиції стосовно </w:t>
      </w:r>
      <w:r w:rsidR="00E10B72">
        <w:rPr>
          <w:rFonts w:ascii="Times New Roman" w:hAnsi="Times New Roman"/>
          <w:sz w:val="28"/>
          <w:szCs w:val="28"/>
        </w:rPr>
        <w:t>проєкт</w:t>
      </w:r>
      <w:r w:rsidRPr="00ED30BD">
        <w:rPr>
          <w:rFonts w:ascii="Times New Roman" w:hAnsi="Times New Roman"/>
          <w:sz w:val="28"/>
          <w:szCs w:val="28"/>
        </w:rPr>
        <w:t>у рішення</w:t>
      </w:r>
      <w:r w:rsidR="009032BA">
        <w:rPr>
          <w:rFonts w:ascii="Times New Roman" w:hAnsi="Times New Roman"/>
          <w:sz w:val="28"/>
          <w:szCs w:val="28"/>
        </w:rPr>
        <w:t xml:space="preserve"> виконавчого комітету</w:t>
      </w:r>
      <w:r w:rsidRPr="00ED30BD">
        <w:rPr>
          <w:rFonts w:ascii="Times New Roman" w:hAnsi="Times New Roman"/>
          <w:sz w:val="28"/>
          <w:szCs w:val="28"/>
        </w:rPr>
        <w:t>.</w:t>
      </w:r>
    </w:p>
    <w:p w:rsidR="00ED30BD" w:rsidRDefault="006136E9" w:rsidP="004616E3">
      <w:pPr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 w:rsidRPr="00ED30BD">
        <w:rPr>
          <w:rFonts w:ascii="Times New Roman" w:hAnsi="Times New Roman"/>
          <w:sz w:val="28"/>
          <w:szCs w:val="28"/>
        </w:rPr>
        <w:t xml:space="preserve">Тимосевич О.О., який </w:t>
      </w:r>
      <w:r w:rsidR="00ED30BD" w:rsidRPr="00ED30BD">
        <w:rPr>
          <w:rFonts w:ascii="Times New Roman" w:hAnsi="Times New Roman"/>
          <w:sz w:val="28"/>
          <w:szCs w:val="28"/>
        </w:rPr>
        <w:t>сказав, що в</w:t>
      </w:r>
      <w:r w:rsidR="00ED30BD" w:rsidRPr="00ED30BD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иділяти кошти для військових частин потрібно, але </w:t>
      </w:r>
      <w:r w:rsidR="00470881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виділяти їх потрібно раціонально, тобто </w:t>
      </w:r>
      <w:r w:rsidR="00ED30BD" w:rsidRPr="00ED30BD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на те, що дасть можливість</w:t>
      </w:r>
      <w:r w:rsidR="00F5452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ED30BD" w:rsidRPr="00ED30BD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зберегти життя та здоров’я військових</w:t>
      </w:r>
      <w:r w:rsidR="00F5452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ED30BD" w:rsidRPr="00ED30BD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та допоможе вбити ворога. </w:t>
      </w:r>
      <w:r w:rsidR="00470881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Крім того, запропонував </w:t>
      </w:r>
      <w:r w:rsidR="009032BA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на цьому засіданні не розглядати </w:t>
      </w:r>
      <w:r w:rsidR="009032BA" w:rsidRPr="000678E5">
        <w:rPr>
          <w:rFonts w:ascii="Times New Roman" w:hAnsi="Times New Roman"/>
          <w:sz w:val="28"/>
          <w:szCs w:val="28"/>
        </w:rPr>
        <w:t>рішення виконавчого комітету міської ради «Про внесення змін до бюджету Володимир-Волинської міської територіальної громади на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9032BA" w:rsidRPr="000678E5">
        <w:rPr>
          <w:rFonts w:ascii="Times New Roman" w:hAnsi="Times New Roman"/>
          <w:sz w:val="28"/>
          <w:szCs w:val="28"/>
        </w:rPr>
        <w:t>2022 рік»</w:t>
      </w:r>
      <w:r w:rsidR="009032BA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, а</w:t>
      </w:r>
      <w:r w:rsidR="00E10B7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розробити відповідний</w:t>
      </w:r>
      <w:r w:rsidR="009032BA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E10B7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проєкт</w:t>
      </w:r>
      <w:r w:rsidR="009032BA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рішення міської ради і винести його на розгляд сесії. </w:t>
      </w:r>
    </w:p>
    <w:p w:rsidR="00E10B72" w:rsidRDefault="00E10B72" w:rsidP="009032BA">
      <w:pPr>
        <w:shd w:val="clear" w:color="auto" w:fill="FFFFFF"/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2BA" w:rsidRDefault="009032BA" w:rsidP="009032BA">
      <w:pPr>
        <w:shd w:val="clear" w:color="auto" w:fill="FFFFFF"/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32BA">
        <w:rPr>
          <w:rFonts w:ascii="Times New Roman" w:hAnsi="Times New Roman"/>
          <w:b/>
          <w:sz w:val="28"/>
          <w:szCs w:val="28"/>
        </w:rPr>
        <w:t xml:space="preserve">Далі Тимосевич О.О. покинув засідання комісії </w:t>
      </w:r>
    </w:p>
    <w:p w:rsidR="00E10B72" w:rsidRPr="00E10B72" w:rsidRDefault="00E10B72" w:rsidP="00E10B72">
      <w:pPr>
        <w:tabs>
          <w:tab w:val="left" w:pos="142"/>
        </w:tabs>
        <w:spacing w:after="0" w:line="0" w:lineRule="atLeast"/>
        <w:jc w:val="both"/>
      </w:pPr>
    </w:p>
    <w:p w:rsidR="00E332C8" w:rsidRPr="004D0A0B" w:rsidRDefault="00E332C8" w:rsidP="00E332C8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</w:pPr>
      <w:r w:rsidRPr="009032BA">
        <w:rPr>
          <w:rFonts w:ascii="Times New Roman" w:hAnsi="Times New Roman"/>
          <w:sz w:val="28"/>
          <w:szCs w:val="28"/>
        </w:rPr>
        <w:t xml:space="preserve">Савельєв М.Г., який </w:t>
      </w:r>
      <w:r>
        <w:rPr>
          <w:rFonts w:ascii="Times New Roman" w:hAnsi="Times New Roman"/>
          <w:sz w:val="28"/>
          <w:szCs w:val="28"/>
        </w:rPr>
        <w:t>поставив</w:t>
      </w:r>
      <w:r w:rsidR="00E10B72">
        <w:rPr>
          <w:rFonts w:ascii="Times New Roman" w:hAnsi="Times New Roman"/>
          <w:sz w:val="28"/>
          <w:szCs w:val="28"/>
        </w:rPr>
        <w:t xml:space="preserve"> на голосування</w:t>
      </w:r>
      <w:r>
        <w:rPr>
          <w:rFonts w:ascii="Times New Roman" w:hAnsi="Times New Roman"/>
          <w:sz w:val="28"/>
          <w:szCs w:val="28"/>
        </w:rPr>
        <w:t xml:space="preserve"> пропозицію </w:t>
      </w:r>
      <w:proofErr w:type="spellStart"/>
      <w:r>
        <w:rPr>
          <w:rFonts w:ascii="Times New Roman" w:hAnsi="Times New Roman"/>
          <w:sz w:val="28"/>
          <w:szCs w:val="28"/>
        </w:rPr>
        <w:t>Тимосевича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  <w:r w:rsidRPr="0090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не розглядати</w:t>
      </w:r>
      <w:r w:rsidR="00E10B7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запропоноване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Pr="000678E5">
        <w:rPr>
          <w:rFonts w:ascii="Times New Roman" w:hAnsi="Times New Roman"/>
          <w:sz w:val="28"/>
          <w:szCs w:val="28"/>
        </w:rPr>
        <w:t>рішення</w:t>
      </w:r>
      <w:r w:rsidR="00E10B72">
        <w:rPr>
          <w:rFonts w:ascii="Times New Roman" w:hAnsi="Times New Roman"/>
          <w:sz w:val="28"/>
          <w:szCs w:val="28"/>
        </w:rPr>
        <w:t xml:space="preserve"> у форматі</w:t>
      </w:r>
      <w:r w:rsidRPr="000678E5">
        <w:rPr>
          <w:rFonts w:ascii="Times New Roman" w:hAnsi="Times New Roman"/>
          <w:sz w:val="28"/>
          <w:szCs w:val="28"/>
        </w:rPr>
        <w:t xml:space="preserve"> виконавчого комітету міської ради «Про внесення змін до бюджету Володимир-Волинської міської територіальної громади на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Pr="000678E5">
        <w:rPr>
          <w:rFonts w:ascii="Times New Roman" w:hAnsi="Times New Roman"/>
          <w:sz w:val="28"/>
          <w:szCs w:val="28"/>
        </w:rPr>
        <w:t>2022 рік»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, а</w:t>
      </w:r>
      <w:r w:rsidR="00E10B7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зобов’язати управління фінансів розробити аналогічний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E10B7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проєкт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рішення міської ради і винести його на розгляд сесії міської ради </w:t>
      </w:r>
      <w:r w:rsidRPr="009032BA">
        <w:rPr>
          <w:rFonts w:ascii="Times New Roman" w:hAnsi="Times New Roman"/>
          <w:sz w:val="28"/>
          <w:szCs w:val="28"/>
        </w:rPr>
        <w:t>на голосування.</w:t>
      </w:r>
    </w:p>
    <w:p w:rsidR="00E10B72" w:rsidRDefault="00E10B72" w:rsidP="00E332C8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332C8" w:rsidRPr="004D0A0B" w:rsidRDefault="00E332C8" w:rsidP="00E332C8">
      <w:pPr>
        <w:tabs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ГОЛОСУВАЛИ</w:t>
      </w:r>
      <w:r w:rsidRPr="004D0A0B">
        <w:rPr>
          <w:rFonts w:ascii="Times New Roman" w:hAnsi="Times New Roman"/>
          <w:sz w:val="28"/>
          <w:szCs w:val="28"/>
        </w:rPr>
        <w:t>:</w:t>
      </w:r>
    </w:p>
    <w:p w:rsidR="00E332C8" w:rsidRPr="004D0A0B" w:rsidRDefault="00E332C8" w:rsidP="00E10B72">
      <w:pPr>
        <w:pStyle w:val="HTML0"/>
        <w:tabs>
          <w:tab w:val="left" w:pos="142"/>
          <w:tab w:val="left" w:pos="2694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10B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32C8" w:rsidRPr="004D0A0B" w:rsidRDefault="00E332C8" w:rsidP="00E10B72">
      <w:pPr>
        <w:pStyle w:val="HTML0"/>
        <w:tabs>
          <w:tab w:val="left" w:pos="142"/>
          <w:tab w:val="left" w:pos="2694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B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</w:p>
    <w:p w:rsidR="00E332C8" w:rsidRPr="004D0A0B" w:rsidRDefault="00E332C8" w:rsidP="00E10B72">
      <w:pPr>
        <w:tabs>
          <w:tab w:val="left" w:pos="142"/>
          <w:tab w:val="left" w:pos="540"/>
          <w:tab w:val="left" w:pos="2694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«УТРИМАЛИСЯ» </w:t>
      </w:r>
      <w:r w:rsidR="00E10B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</w:t>
      </w:r>
      <w:r w:rsidRPr="004D0A0B">
        <w:rPr>
          <w:rFonts w:ascii="Times New Roman" w:hAnsi="Times New Roman"/>
          <w:sz w:val="28"/>
          <w:szCs w:val="28"/>
        </w:rPr>
        <w:t>.</w:t>
      </w:r>
    </w:p>
    <w:p w:rsidR="00E332C8" w:rsidRPr="004D0A0B" w:rsidRDefault="00E332C8" w:rsidP="00E10B72">
      <w:pPr>
        <w:tabs>
          <w:tab w:val="left" w:pos="142"/>
          <w:tab w:val="left" w:pos="2694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«НЕ ГОЛОСУВАВ» </w:t>
      </w:r>
      <w:r w:rsidR="00E10B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4D0A0B">
        <w:rPr>
          <w:rFonts w:ascii="Times New Roman" w:hAnsi="Times New Roman"/>
          <w:sz w:val="28"/>
          <w:szCs w:val="28"/>
        </w:rPr>
        <w:t>.</w:t>
      </w:r>
    </w:p>
    <w:p w:rsidR="00E10B72" w:rsidRDefault="00E10B72" w:rsidP="00E332C8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332C8" w:rsidRDefault="00E332C8" w:rsidP="00E332C8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ВИРІШИЛИ:</w:t>
      </w:r>
      <w:r w:rsidRPr="004D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пропозицію </w:t>
      </w:r>
      <w:proofErr w:type="spellStart"/>
      <w:r>
        <w:rPr>
          <w:rFonts w:ascii="Times New Roman" w:hAnsi="Times New Roman"/>
          <w:sz w:val="28"/>
          <w:szCs w:val="28"/>
        </w:rPr>
        <w:t>Тимосевича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О.О. не підтримано</w:t>
      </w:r>
    </w:p>
    <w:p w:rsidR="00E332C8" w:rsidRDefault="00E332C8" w:rsidP="00E332C8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032BA" w:rsidRPr="009032BA" w:rsidRDefault="00FB2DCE" w:rsidP="004616E3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  <w:rPr>
          <w:sz w:val="28"/>
          <w:szCs w:val="28"/>
        </w:rPr>
      </w:pPr>
      <w:r w:rsidRPr="009032BA">
        <w:rPr>
          <w:rFonts w:ascii="Times New Roman" w:hAnsi="Times New Roman"/>
          <w:sz w:val="28"/>
          <w:szCs w:val="28"/>
        </w:rPr>
        <w:t xml:space="preserve">Юнак М.П., який підтримав </w:t>
      </w:r>
      <w:proofErr w:type="spellStart"/>
      <w:r w:rsidRPr="009032BA">
        <w:rPr>
          <w:rFonts w:ascii="Times New Roman" w:hAnsi="Times New Roman"/>
          <w:sz w:val="28"/>
          <w:szCs w:val="28"/>
        </w:rPr>
        <w:t>Тимосевича</w:t>
      </w:r>
      <w:proofErr w:type="spellEnd"/>
      <w:r w:rsidRPr="009032BA">
        <w:rPr>
          <w:rFonts w:ascii="Times New Roman" w:hAnsi="Times New Roman"/>
          <w:sz w:val="28"/>
          <w:szCs w:val="28"/>
        </w:rPr>
        <w:t xml:space="preserve"> О.О. в частині виділення коштів з місцевого бюджету через сесію міської ради та виступив з пропозицією ініціювати перед міським головою скликання позачергового засіданн</w:t>
      </w:r>
      <w:r w:rsidR="009032BA">
        <w:rPr>
          <w:rFonts w:ascii="Times New Roman" w:hAnsi="Times New Roman"/>
          <w:sz w:val="28"/>
          <w:szCs w:val="28"/>
        </w:rPr>
        <w:t>я</w:t>
      </w:r>
      <w:r w:rsidRPr="009032BA">
        <w:rPr>
          <w:rFonts w:ascii="Times New Roman" w:hAnsi="Times New Roman"/>
          <w:sz w:val="28"/>
          <w:szCs w:val="28"/>
        </w:rPr>
        <w:t>.</w:t>
      </w:r>
    </w:p>
    <w:p w:rsidR="00C87B0C" w:rsidRPr="004D0A0B" w:rsidRDefault="00C87B0C" w:rsidP="004616E3">
      <w:pPr>
        <w:numPr>
          <w:ilvl w:val="0"/>
          <w:numId w:val="8"/>
        </w:numPr>
        <w:tabs>
          <w:tab w:val="left" w:pos="142"/>
        </w:tabs>
        <w:spacing w:after="0" w:line="0" w:lineRule="atLeast"/>
        <w:ind w:left="0" w:firstLine="0"/>
        <w:jc w:val="both"/>
      </w:pPr>
      <w:r w:rsidRPr="009032BA">
        <w:rPr>
          <w:rFonts w:ascii="Times New Roman" w:hAnsi="Times New Roman"/>
          <w:sz w:val="28"/>
          <w:szCs w:val="28"/>
        </w:rPr>
        <w:t>Савельєв М.Г., який</w:t>
      </w:r>
      <w:r w:rsidR="00E10B72">
        <w:rPr>
          <w:rFonts w:ascii="Times New Roman" w:hAnsi="Times New Roman"/>
          <w:sz w:val="28"/>
          <w:szCs w:val="28"/>
        </w:rPr>
        <w:t xml:space="preserve"> наголосив, що питання виділення коштів є терміновим і</w:t>
      </w:r>
      <w:r w:rsidRPr="009032BA">
        <w:rPr>
          <w:rFonts w:ascii="Times New Roman" w:hAnsi="Times New Roman"/>
          <w:sz w:val="28"/>
          <w:szCs w:val="28"/>
        </w:rPr>
        <w:t xml:space="preserve"> запропонував підтримати </w:t>
      </w:r>
      <w:r w:rsidR="00E10B72">
        <w:rPr>
          <w:rFonts w:ascii="Times New Roman" w:hAnsi="Times New Roman"/>
          <w:sz w:val="28"/>
          <w:szCs w:val="28"/>
        </w:rPr>
        <w:t>проєкт</w:t>
      </w:r>
      <w:r w:rsidR="009032BA">
        <w:rPr>
          <w:rFonts w:ascii="Times New Roman" w:hAnsi="Times New Roman"/>
          <w:sz w:val="28"/>
          <w:szCs w:val="28"/>
        </w:rPr>
        <w:t xml:space="preserve"> рішення виконавчого комітету міської ради </w:t>
      </w:r>
      <w:r w:rsidRPr="009032BA">
        <w:rPr>
          <w:rFonts w:ascii="Times New Roman" w:hAnsi="Times New Roman"/>
          <w:sz w:val="28"/>
          <w:szCs w:val="28"/>
        </w:rPr>
        <w:t xml:space="preserve">і надати позитивний висновок та винести </w:t>
      </w:r>
      <w:r w:rsidR="00E10B72">
        <w:rPr>
          <w:rFonts w:ascii="Times New Roman" w:hAnsi="Times New Roman"/>
          <w:sz w:val="28"/>
          <w:szCs w:val="28"/>
        </w:rPr>
        <w:t>проєкт</w:t>
      </w:r>
      <w:r w:rsidRPr="009032BA">
        <w:rPr>
          <w:rFonts w:ascii="Times New Roman" w:hAnsi="Times New Roman"/>
          <w:sz w:val="28"/>
          <w:szCs w:val="28"/>
        </w:rPr>
        <w:t xml:space="preserve"> рішення на розгляд виконавчого комітету міської ради і поставив пропозицію на голосування.</w:t>
      </w:r>
    </w:p>
    <w:p w:rsidR="00E10B72" w:rsidRDefault="00E10B72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7B0C" w:rsidRPr="004D0A0B" w:rsidRDefault="00C87B0C" w:rsidP="00C87B0C">
      <w:pPr>
        <w:tabs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ГОЛОСУВАЛИ</w:t>
      </w:r>
      <w:r w:rsidRPr="004D0A0B">
        <w:rPr>
          <w:rFonts w:ascii="Times New Roman" w:hAnsi="Times New Roman"/>
          <w:sz w:val="28"/>
          <w:szCs w:val="28"/>
        </w:rPr>
        <w:t>:</w:t>
      </w:r>
    </w:p>
    <w:p w:rsidR="00C87B0C" w:rsidRPr="004D0A0B" w:rsidRDefault="00C87B0C" w:rsidP="00E10B72">
      <w:pPr>
        <w:pStyle w:val="HTML0"/>
        <w:tabs>
          <w:tab w:val="left" w:pos="142"/>
          <w:tab w:val="left" w:pos="2694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10B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7B0C" w:rsidRPr="004D0A0B" w:rsidRDefault="00C87B0C" w:rsidP="00E10B72">
      <w:pPr>
        <w:pStyle w:val="HTML0"/>
        <w:tabs>
          <w:tab w:val="left" w:pos="142"/>
          <w:tab w:val="left" w:pos="2694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B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</w:p>
    <w:p w:rsidR="00C87B0C" w:rsidRPr="004D0A0B" w:rsidRDefault="00C87B0C" w:rsidP="00E10B72">
      <w:pPr>
        <w:tabs>
          <w:tab w:val="left" w:pos="142"/>
          <w:tab w:val="left" w:pos="540"/>
          <w:tab w:val="left" w:pos="2694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«УТРИМАЛИСЯ» </w:t>
      </w:r>
      <w:r w:rsidR="00E10B72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C87B0C" w:rsidRPr="004D0A0B" w:rsidRDefault="00C87B0C" w:rsidP="00E10B72">
      <w:pPr>
        <w:tabs>
          <w:tab w:val="left" w:pos="142"/>
          <w:tab w:val="left" w:pos="2694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«НЕ ГОЛОСУВАВ» </w:t>
      </w:r>
      <w:r w:rsidR="00E10B72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E10B72" w:rsidRDefault="00E10B72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052C8" w:rsidRDefault="00C87B0C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ВИРІШИЛИ:</w:t>
      </w:r>
      <w:r w:rsidRPr="004D0A0B">
        <w:rPr>
          <w:rFonts w:ascii="Times New Roman" w:hAnsi="Times New Roman"/>
          <w:sz w:val="28"/>
          <w:szCs w:val="28"/>
        </w:rPr>
        <w:t xml:space="preserve"> підтримати і надати позитивний висновок та винести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E10B72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 рішення</w:t>
      </w:r>
      <w:r w:rsidRPr="004D0A0B">
        <w:rPr>
          <w:rFonts w:ascii="Times New Roman" w:hAnsi="Times New Roman"/>
          <w:sz w:val="28"/>
          <w:szCs w:val="28"/>
        </w:rPr>
        <w:t xml:space="preserve"> на розгляд</w:t>
      </w:r>
      <w:r>
        <w:rPr>
          <w:rFonts w:ascii="Times New Roman" w:hAnsi="Times New Roman"/>
          <w:sz w:val="28"/>
          <w:szCs w:val="28"/>
        </w:rPr>
        <w:t xml:space="preserve"> виконавчого комітету міської </w:t>
      </w:r>
      <w:r w:rsidRPr="004D0A0B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.</w:t>
      </w:r>
    </w:p>
    <w:p w:rsidR="00E10B72" w:rsidRDefault="00E10B72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10B72" w:rsidRDefault="00E10B72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завершення розгляду першого питання Савельєв М.Г. просив </w:t>
      </w:r>
      <w:r w:rsidR="00DF3A5C"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Матвійчука Я.А. повідомити міського голову </w:t>
      </w:r>
      <w:proofErr w:type="spellStart"/>
      <w:r>
        <w:rPr>
          <w:rFonts w:ascii="Times New Roman" w:hAnsi="Times New Roman"/>
          <w:sz w:val="28"/>
          <w:szCs w:val="28"/>
        </w:rPr>
        <w:t>Пальонку</w:t>
      </w:r>
      <w:proofErr w:type="spellEnd"/>
      <w:r>
        <w:rPr>
          <w:rFonts w:ascii="Times New Roman" w:hAnsi="Times New Roman"/>
          <w:sz w:val="28"/>
          <w:szCs w:val="28"/>
        </w:rPr>
        <w:t xml:space="preserve"> І.А. про необхідність скликання позачергового засідання міської ради з метою розгляду цього питання на широкий загал депутатів.</w:t>
      </w:r>
    </w:p>
    <w:p w:rsidR="003052C8" w:rsidRDefault="003052C8" w:rsidP="008F4F0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7B0C" w:rsidRPr="00C87B0C" w:rsidRDefault="00E10B72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87B0C">
        <w:rPr>
          <w:rFonts w:ascii="Times New Roman" w:hAnsi="Times New Roman"/>
          <w:b/>
          <w:sz w:val="28"/>
          <w:szCs w:val="28"/>
        </w:rPr>
        <w:lastRenderedPageBreak/>
        <w:t>З другого</w:t>
      </w:r>
      <w:r w:rsidR="00C87B0C" w:rsidRPr="004D0A0B">
        <w:rPr>
          <w:rFonts w:ascii="Times New Roman" w:hAnsi="Times New Roman"/>
          <w:b/>
          <w:sz w:val="28"/>
          <w:szCs w:val="28"/>
        </w:rPr>
        <w:t xml:space="preserve"> питанн</w:t>
      </w:r>
      <w:r w:rsidR="00C87B0C">
        <w:rPr>
          <w:rFonts w:ascii="Times New Roman" w:hAnsi="Times New Roman"/>
          <w:b/>
          <w:sz w:val="28"/>
          <w:szCs w:val="28"/>
        </w:rPr>
        <w:t xml:space="preserve">я </w:t>
      </w:r>
      <w:r w:rsidR="004C04B5">
        <w:rPr>
          <w:rFonts w:ascii="Times New Roman" w:hAnsi="Times New Roman"/>
          <w:sz w:val="28"/>
          <w:szCs w:val="28"/>
        </w:rPr>
        <w:t>п</w:t>
      </w:r>
      <w:r w:rsidR="004C04B5" w:rsidRPr="0045310F">
        <w:rPr>
          <w:rFonts w:ascii="Times New Roman" w:hAnsi="Times New Roman"/>
          <w:sz w:val="28"/>
          <w:szCs w:val="28"/>
        </w:rPr>
        <w:t>ро погодження проєкту рішення виконавчого комітету міської ради «Про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№ 34/7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="004C04B5" w:rsidRPr="0045310F">
        <w:rPr>
          <w:rFonts w:ascii="Times New Roman" w:hAnsi="Times New Roman"/>
          <w:sz w:val="28"/>
          <w:szCs w:val="28"/>
        </w:rPr>
        <w:t>(зі змінами та доповненнями)».</w:t>
      </w:r>
    </w:p>
    <w:p w:rsidR="00E10B72" w:rsidRDefault="00E10B72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7B0C" w:rsidRDefault="00C87B0C" w:rsidP="00C87B0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СЛУХАЛИ:</w:t>
      </w:r>
    </w:p>
    <w:p w:rsidR="008D4DB8" w:rsidRDefault="00C87B0C" w:rsidP="008F4F0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04B5">
        <w:rPr>
          <w:rFonts w:ascii="Times New Roman" w:hAnsi="Times New Roman"/>
          <w:sz w:val="28"/>
          <w:szCs w:val="28"/>
        </w:rPr>
        <w:t xml:space="preserve">Ткачук О., яка розповіла про зміни та доповнення </w:t>
      </w:r>
      <w:r w:rsidR="004C04B5" w:rsidRPr="0045310F">
        <w:rPr>
          <w:rFonts w:ascii="Times New Roman" w:hAnsi="Times New Roman"/>
          <w:sz w:val="28"/>
          <w:szCs w:val="28"/>
        </w:rPr>
        <w:t>до Програми підтримки та розвитку надання вторинної медичної допомоги міста на 2019-2022 роки</w:t>
      </w:r>
      <w:r w:rsidR="004C04B5">
        <w:rPr>
          <w:rFonts w:ascii="Times New Roman" w:hAnsi="Times New Roman"/>
          <w:sz w:val="28"/>
          <w:szCs w:val="28"/>
        </w:rPr>
        <w:t xml:space="preserve">. </w:t>
      </w:r>
      <w:r w:rsidR="00E21D60">
        <w:rPr>
          <w:rFonts w:ascii="Times New Roman" w:hAnsi="Times New Roman"/>
          <w:sz w:val="28"/>
          <w:szCs w:val="28"/>
        </w:rPr>
        <w:t xml:space="preserve">Зокрема, звернула увагу присутніх на необхідності збільшити суму видатків на придбання обладнання </w:t>
      </w:r>
      <w:r w:rsidR="00E10B72">
        <w:rPr>
          <w:rFonts w:ascii="Times New Roman" w:hAnsi="Times New Roman"/>
          <w:sz w:val="28"/>
          <w:szCs w:val="28"/>
        </w:rPr>
        <w:t>–</w:t>
      </w:r>
      <w:r w:rsidR="00E21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D60">
        <w:rPr>
          <w:rFonts w:ascii="Times New Roman" w:hAnsi="Times New Roman"/>
          <w:sz w:val="28"/>
          <w:szCs w:val="28"/>
        </w:rPr>
        <w:t>ангіографа</w:t>
      </w:r>
      <w:proofErr w:type="spellEnd"/>
      <w:r w:rsidR="00E21D60">
        <w:rPr>
          <w:rFonts w:ascii="Times New Roman" w:hAnsi="Times New Roman"/>
          <w:sz w:val="28"/>
          <w:szCs w:val="28"/>
        </w:rPr>
        <w:t>.</w:t>
      </w:r>
    </w:p>
    <w:p w:rsidR="00E10B72" w:rsidRDefault="00E10B72" w:rsidP="00E21D6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1D60" w:rsidRPr="00DA5B6A" w:rsidRDefault="00E21D60" w:rsidP="00E21D6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B6A">
        <w:rPr>
          <w:rFonts w:ascii="Times New Roman" w:hAnsi="Times New Roman"/>
          <w:b/>
          <w:sz w:val="28"/>
          <w:szCs w:val="28"/>
        </w:rPr>
        <w:t xml:space="preserve">ВИСТУПИЛИ: </w:t>
      </w:r>
    </w:p>
    <w:p w:rsidR="008D4DB8" w:rsidRDefault="00E21D60" w:rsidP="00E21D60">
      <w:pPr>
        <w:numPr>
          <w:ilvl w:val="0"/>
          <w:numId w:val="9"/>
        </w:num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Субицька О.М., яка доповнила, що </w:t>
      </w:r>
      <w:r w:rsidR="00E332C8">
        <w:rPr>
          <w:rFonts w:ascii="Times New Roman" w:hAnsi="Times New Roman"/>
          <w:sz w:val="28"/>
          <w:szCs w:val="28"/>
        </w:rPr>
        <w:t>на даний час питання виділення додаткових асигнувань не розглядається, лише вносяться зміни в програму</w:t>
      </w:r>
      <w:r>
        <w:rPr>
          <w:rFonts w:ascii="Times New Roman" w:hAnsi="Times New Roman"/>
          <w:sz w:val="28"/>
          <w:szCs w:val="28"/>
        </w:rPr>
        <w:t>.</w:t>
      </w:r>
    </w:p>
    <w:p w:rsidR="00E21D60" w:rsidRDefault="00E21D60" w:rsidP="00E21D60">
      <w:pPr>
        <w:numPr>
          <w:ilvl w:val="0"/>
          <w:numId w:val="9"/>
        </w:num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Ващук Т.П., яка доповнила Ткачук О. та ознайомила присутніх з документами.</w:t>
      </w:r>
    </w:p>
    <w:p w:rsidR="00E21D60" w:rsidRDefault="00E21D60" w:rsidP="00E21D60">
      <w:pPr>
        <w:numPr>
          <w:ilvl w:val="0"/>
          <w:numId w:val="9"/>
        </w:num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Юнак М.П., який підтримав внесення змін до програми та виділення коштів з місцевого бюджету, але на сесії міської ради , а не рішенням виконавчого комітету міської ради. </w:t>
      </w:r>
    </w:p>
    <w:p w:rsidR="008D4DB8" w:rsidRDefault="008D4DB8" w:rsidP="008F4F01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E7B50" w:rsidRDefault="002E7B50" w:rsidP="002E7B5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обговорень</w:t>
      </w:r>
    </w:p>
    <w:p w:rsidR="002E7B50" w:rsidRPr="004D0A0B" w:rsidRDefault="002E7B50" w:rsidP="00E21D60">
      <w:pPr>
        <w:numPr>
          <w:ilvl w:val="0"/>
          <w:numId w:val="9"/>
        </w:numPr>
        <w:tabs>
          <w:tab w:val="left" w:pos="142"/>
        </w:tabs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>Савельєв М.Г.,</w:t>
      </w:r>
      <w:r w:rsidRPr="004D0A0B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ий</w:t>
      </w:r>
      <w:r w:rsidRPr="004D0A0B">
        <w:rPr>
          <w:rFonts w:ascii="Times New Roman" w:hAnsi="Times New Roman"/>
          <w:sz w:val="28"/>
          <w:szCs w:val="28"/>
        </w:rPr>
        <w:t xml:space="preserve"> запропонува</w:t>
      </w:r>
      <w:r>
        <w:rPr>
          <w:rFonts w:ascii="Times New Roman" w:hAnsi="Times New Roman"/>
          <w:sz w:val="28"/>
          <w:szCs w:val="28"/>
        </w:rPr>
        <w:t>в</w:t>
      </w:r>
      <w:r w:rsidRPr="004D0A0B">
        <w:rPr>
          <w:rFonts w:ascii="Times New Roman" w:hAnsi="Times New Roman"/>
          <w:sz w:val="28"/>
          <w:szCs w:val="28"/>
        </w:rPr>
        <w:t xml:space="preserve"> підтримати і надати позитивний висновок та винести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0B72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Pr="004D0A0B">
        <w:rPr>
          <w:rFonts w:ascii="Times New Roman" w:hAnsi="Times New Roman"/>
          <w:sz w:val="28"/>
          <w:szCs w:val="28"/>
        </w:rPr>
        <w:t xml:space="preserve"> на розгляд </w:t>
      </w:r>
      <w:r>
        <w:rPr>
          <w:rFonts w:ascii="Times New Roman" w:hAnsi="Times New Roman"/>
          <w:sz w:val="28"/>
          <w:szCs w:val="28"/>
        </w:rPr>
        <w:t xml:space="preserve">виконавчого комітету міської </w:t>
      </w:r>
      <w:r w:rsidRPr="004D0A0B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і поставив пропозицію на голосування</w:t>
      </w:r>
      <w:r w:rsidRPr="004D0A0B">
        <w:rPr>
          <w:rFonts w:ascii="Times New Roman" w:hAnsi="Times New Roman"/>
          <w:sz w:val="28"/>
          <w:szCs w:val="28"/>
        </w:rPr>
        <w:t>.</w:t>
      </w:r>
    </w:p>
    <w:p w:rsidR="00E10B72" w:rsidRDefault="00E10B72" w:rsidP="002E7B5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E7B50" w:rsidRPr="004D0A0B" w:rsidRDefault="002E7B50" w:rsidP="002E7B50">
      <w:pPr>
        <w:tabs>
          <w:tab w:val="left" w:pos="142"/>
        </w:tabs>
        <w:spacing w:after="0" w:line="0" w:lineRule="atLeast"/>
        <w:jc w:val="both"/>
      </w:pPr>
      <w:r w:rsidRPr="004D0A0B">
        <w:rPr>
          <w:rFonts w:ascii="Times New Roman" w:hAnsi="Times New Roman"/>
          <w:b/>
          <w:sz w:val="28"/>
          <w:szCs w:val="28"/>
        </w:rPr>
        <w:t>ГОЛОСУВАЛИ</w:t>
      </w:r>
      <w:r w:rsidRPr="004D0A0B">
        <w:rPr>
          <w:rFonts w:ascii="Times New Roman" w:hAnsi="Times New Roman"/>
          <w:sz w:val="28"/>
          <w:szCs w:val="28"/>
        </w:rPr>
        <w:t>:</w:t>
      </w:r>
    </w:p>
    <w:p w:rsidR="002E7B50" w:rsidRPr="004D0A0B" w:rsidRDefault="002E7B50" w:rsidP="00E10B72">
      <w:pPr>
        <w:pStyle w:val="HTML0"/>
        <w:tabs>
          <w:tab w:val="left" w:pos="142"/>
          <w:tab w:val="left" w:pos="2694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10B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7B50" w:rsidRPr="004D0A0B" w:rsidRDefault="002E7B50" w:rsidP="00E10B72">
      <w:pPr>
        <w:pStyle w:val="HTML0"/>
        <w:tabs>
          <w:tab w:val="left" w:pos="142"/>
          <w:tab w:val="left" w:pos="2694"/>
        </w:tabs>
        <w:spacing w:line="0" w:lineRule="atLeast"/>
        <w:jc w:val="both"/>
        <w:rPr>
          <w:lang w:val="uk-UA"/>
        </w:rPr>
      </w:pPr>
      <w:r w:rsidRPr="004D0A0B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F5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B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A0B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</w:p>
    <w:p w:rsidR="002E7B50" w:rsidRPr="004D0A0B" w:rsidRDefault="002E7B50" w:rsidP="00E10B72">
      <w:pPr>
        <w:tabs>
          <w:tab w:val="left" w:pos="142"/>
          <w:tab w:val="left" w:pos="540"/>
          <w:tab w:val="left" w:pos="2694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«УТРИМАЛИСЯ» </w:t>
      </w:r>
      <w:r w:rsidR="00E10B72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2E7B50" w:rsidRPr="004D0A0B" w:rsidRDefault="002E7B50" w:rsidP="00E10B72">
      <w:pPr>
        <w:tabs>
          <w:tab w:val="left" w:pos="142"/>
          <w:tab w:val="left" w:pos="2694"/>
        </w:tabs>
        <w:spacing w:after="0" w:line="0" w:lineRule="atLeast"/>
        <w:jc w:val="both"/>
      </w:pPr>
      <w:r w:rsidRPr="004D0A0B">
        <w:rPr>
          <w:rFonts w:ascii="Times New Roman" w:hAnsi="Times New Roman"/>
          <w:sz w:val="28"/>
          <w:szCs w:val="28"/>
        </w:rPr>
        <w:t xml:space="preserve">«НЕ ГОЛОСУВАВ» </w:t>
      </w:r>
      <w:r w:rsidR="00E10B72">
        <w:rPr>
          <w:rFonts w:ascii="Times New Roman" w:hAnsi="Times New Roman"/>
          <w:sz w:val="28"/>
          <w:szCs w:val="28"/>
        </w:rPr>
        <w:tab/>
      </w:r>
      <w:r w:rsidRPr="004D0A0B">
        <w:rPr>
          <w:rFonts w:ascii="Times New Roman" w:hAnsi="Times New Roman"/>
          <w:sz w:val="28"/>
          <w:szCs w:val="28"/>
        </w:rPr>
        <w:t>0.</w:t>
      </w:r>
    </w:p>
    <w:p w:rsidR="00E10B72" w:rsidRDefault="00E10B72" w:rsidP="002E7B5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E7B50" w:rsidRDefault="002E7B50" w:rsidP="002E7B5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4D0A0B">
        <w:rPr>
          <w:rFonts w:ascii="Times New Roman" w:hAnsi="Times New Roman"/>
          <w:b/>
          <w:sz w:val="28"/>
          <w:szCs w:val="28"/>
        </w:rPr>
        <w:t>ВИРІШИЛИ:</w:t>
      </w:r>
      <w:r w:rsidRPr="004D0A0B">
        <w:rPr>
          <w:rFonts w:ascii="Times New Roman" w:hAnsi="Times New Roman"/>
          <w:sz w:val="28"/>
          <w:szCs w:val="28"/>
        </w:rPr>
        <w:t xml:space="preserve"> підтримати і надати позитивний висновок та винести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0B72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Pr="004D0A0B">
        <w:rPr>
          <w:rFonts w:ascii="Times New Roman" w:hAnsi="Times New Roman"/>
          <w:sz w:val="28"/>
          <w:szCs w:val="28"/>
        </w:rPr>
        <w:t xml:space="preserve"> на розгляд</w:t>
      </w:r>
      <w:r>
        <w:rPr>
          <w:rFonts w:ascii="Times New Roman" w:hAnsi="Times New Roman"/>
          <w:sz w:val="28"/>
          <w:szCs w:val="28"/>
        </w:rPr>
        <w:t xml:space="preserve"> виконавчого комітету міської </w:t>
      </w:r>
      <w:r w:rsidRPr="004D0A0B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.</w:t>
      </w:r>
    </w:p>
    <w:p w:rsidR="00E10B72" w:rsidRDefault="00E10B72" w:rsidP="00E21D6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50B7" w:rsidRDefault="008F4F01" w:rsidP="00E21D60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 w:rsidR="00E75441">
        <w:rPr>
          <w:rFonts w:ascii="Times New Roman" w:hAnsi="Times New Roman"/>
          <w:b/>
          <w:sz w:val="28"/>
          <w:szCs w:val="28"/>
        </w:rPr>
        <w:t>третього</w:t>
      </w:r>
      <w:r w:rsidR="001F26CF" w:rsidRPr="004D0A0B">
        <w:rPr>
          <w:rFonts w:ascii="Times New Roman" w:hAnsi="Times New Roman"/>
          <w:b/>
          <w:sz w:val="28"/>
          <w:szCs w:val="28"/>
        </w:rPr>
        <w:t xml:space="preserve"> питанн</w:t>
      </w:r>
      <w:r>
        <w:rPr>
          <w:rFonts w:ascii="Times New Roman" w:hAnsi="Times New Roman"/>
          <w:b/>
          <w:sz w:val="28"/>
          <w:szCs w:val="28"/>
        </w:rPr>
        <w:t>я</w:t>
      </w:r>
      <w:r w:rsidR="00F54528">
        <w:rPr>
          <w:rFonts w:ascii="Times New Roman" w:hAnsi="Times New Roman"/>
          <w:b/>
          <w:sz w:val="28"/>
          <w:szCs w:val="28"/>
        </w:rPr>
        <w:t xml:space="preserve"> </w:t>
      </w:r>
      <w:r w:rsidR="007D50B7" w:rsidRPr="003C55F9">
        <w:rPr>
          <w:rFonts w:ascii="Times New Roman" w:hAnsi="Times New Roman"/>
          <w:b/>
          <w:sz w:val="28"/>
          <w:szCs w:val="28"/>
        </w:rPr>
        <w:t>«Різне»</w:t>
      </w:r>
      <w:r w:rsidR="007D50B7">
        <w:rPr>
          <w:rFonts w:ascii="Times New Roman" w:hAnsi="Times New Roman"/>
          <w:sz w:val="28"/>
          <w:szCs w:val="28"/>
        </w:rPr>
        <w:t xml:space="preserve"> обговорення не проводилось.</w:t>
      </w:r>
    </w:p>
    <w:p w:rsidR="00950420" w:rsidRPr="004D0A0B" w:rsidRDefault="00950420" w:rsidP="00031C14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10B72" w:rsidRDefault="00E10B7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F26CF" w:rsidRDefault="001F26C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4637D">
        <w:rPr>
          <w:rFonts w:ascii="Times New Roman" w:hAnsi="Times New Roman"/>
          <w:sz w:val="28"/>
          <w:szCs w:val="28"/>
        </w:rPr>
        <w:t xml:space="preserve">Голова </w:t>
      </w:r>
      <w:r w:rsidR="00E10B72">
        <w:rPr>
          <w:rFonts w:ascii="Times New Roman" w:hAnsi="Times New Roman"/>
          <w:sz w:val="28"/>
          <w:szCs w:val="28"/>
        </w:rPr>
        <w:t>засідання</w:t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="00FC2488">
        <w:rPr>
          <w:rFonts w:ascii="Times New Roman" w:hAnsi="Times New Roman"/>
          <w:sz w:val="28"/>
          <w:szCs w:val="28"/>
        </w:rPr>
        <w:t>Микола САВЕЛЬЄВ</w:t>
      </w:r>
    </w:p>
    <w:p w:rsidR="0065785A" w:rsidRDefault="0065785A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F26CF" w:rsidRPr="00D4637D" w:rsidRDefault="001F26CF">
      <w:pPr>
        <w:spacing w:after="0" w:line="0" w:lineRule="atLeast"/>
      </w:pPr>
      <w:r w:rsidRPr="00D4637D">
        <w:rPr>
          <w:rFonts w:ascii="Times New Roman" w:hAnsi="Times New Roman"/>
          <w:sz w:val="28"/>
          <w:szCs w:val="28"/>
        </w:rPr>
        <w:t>Секретар</w:t>
      </w:r>
      <w:r w:rsidR="00F54528">
        <w:rPr>
          <w:rFonts w:ascii="Times New Roman" w:hAnsi="Times New Roman"/>
          <w:sz w:val="28"/>
          <w:szCs w:val="28"/>
        </w:rPr>
        <w:t xml:space="preserve"> </w:t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Pr="00D4637D">
        <w:rPr>
          <w:rFonts w:ascii="Times New Roman" w:hAnsi="Times New Roman"/>
          <w:sz w:val="28"/>
          <w:szCs w:val="28"/>
        </w:rPr>
        <w:tab/>
      </w:r>
      <w:r w:rsidR="00E10B72">
        <w:rPr>
          <w:rFonts w:ascii="Times New Roman" w:hAnsi="Times New Roman"/>
          <w:sz w:val="28"/>
          <w:szCs w:val="28"/>
        </w:rPr>
        <w:tab/>
      </w:r>
      <w:r w:rsidR="00E10B72">
        <w:rPr>
          <w:rFonts w:ascii="Times New Roman" w:hAnsi="Times New Roman"/>
          <w:sz w:val="28"/>
          <w:szCs w:val="28"/>
        </w:rPr>
        <w:tab/>
      </w:r>
      <w:r w:rsidR="00E10B72">
        <w:rPr>
          <w:rFonts w:ascii="Times New Roman" w:hAnsi="Times New Roman"/>
          <w:sz w:val="28"/>
          <w:szCs w:val="28"/>
        </w:rPr>
        <w:tab/>
      </w:r>
      <w:r w:rsidR="00E21D60">
        <w:rPr>
          <w:rFonts w:ascii="Times New Roman" w:hAnsi="Times New Roman"/>
          <w:sz w:val="28"/>
          <w:szCs w:val="28"/>
        </w:rPr>
        <w:t>Андрій ПРИНДА</w:t>
      </w:r>
      <w:r w:rsidR="00F54528">
        <w:rPr>
          <w:rFonts w:ascii="Times New Roman" w:hAnsi="Times New Roman"/>
          <w:sz w:val="28"/>
          <w:szCs w:val="28"/>
        </w:rPr>
        <w:t xml:space="preserve"> </w:t>
      </w:r>
    </w:p>
    <w:sectPr w:rsidR="001F26CF" w:rsidRPr="00D4637D" w:rsidSect="00E81988">
      <w:footerReference w:type="default" r:id="rId8"/>
      <w:footerReference w:type="first" r:id="rId9"/>
      <w:pgSz w:w="11906" w:h="16838"/>
      <w:pgMar w:top="851" w:right="991" w:bottom="426" w:left="1843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3" w:rsidRDefault="00104A43">
      <w:r>
        <w:separator/>
      </w:r>
    </w:p>
  </w:endnote>
  <w:endnote w:type="continuationSeparator" w:id="0">
    <w:p w:rsidR="00104A43" w:rsidRDefault="001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6" w:rsidRDefault="009D40D6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6879AB">
      <w:rPr>
        <w:noProof/>
      </w:rPr>
      <w:t>1</w:t>
    </w:r>
    <w:r>
      <w:fldChar w:fldCharType="end"/>
    </w:r>
  </w:p>
  <w:p w:rsidR="009D40D6" w:rsidRDefault="009D40D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D6" w:rsidRDefault="009D40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3" w:rsidRDefault="00104A43">
      <w:r>
        <w:separator/>
      </w:r>
    </w:p>
  </w:footnote>
  <w:footnote w:type="continuationSeparator" w:id="0">
    <w:p w:rsidR="00104A43" w:rsidRDefault="001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9"/>
    <w:lvl w:ilvl="0">
      <w:start w:val="1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62F763A"/>
    <w:multiLevelType w:val="hybridMultilevel"/>
    <w:tmpl w:val="C75838B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2624"/>
    <w:multiLevelType w:val="hybridMultilevel"/>
    <w:tmpl w:val="A492F80C"/>
    <w:lvl w:ilvl="0" w:tplc="98DCCC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5A5577C"/>
    <w:multiLevelType w:val="hybridMultilevel"/>
    <w:tmpl w:val="DFAC7758"/>
    <w:lvl w:ilvl="0" w:tplc="39F4B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4BC2"/>
    <w:multiLevelType w:val="hybridMultilevel"/>
    <w:tmpl w:val="D64A5ABC"/>
    <w:lvl w:ilvl="0" w:tplc="3FF28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5DFD"/>
    <w:multiLevelType w:val="hybridMultilevel"/>
    <w:tmpl w:val="0FB60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5753"/>
    <w:multiLevelType w:val="hybridMultilevel"/>
    <w:tmpl w:val="E4A04A4A"/>
    <w:lvl w:ilvl="0" w:tplc="4CF49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4154"/>
    <w:multiLevelType w:val="hybridMultilevel"/>
    <w:tmpl w:val="703E6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0B"/>
    <w:rsid w:val="00031C14"/>
    <w:rsid w:val="000678E5"/>
    <w:rsid w:val="0007797F"/>
    <w:rsid w:val="000A790E"/>
    <w:rsid w:val="000E3ED7"/>
    <w:rsid w:val="000E52D7"/>
    <w:rsid w:val="001024DB"/>
    <w:rsid w:val="00104A43"/>
    <w:rsid w:val="00112EAF"/>
    <w:rsid w:val="0011509E"/>
    <w:rsid w:val="001433F0"/>
    <w:rsid w:val="0016706F"/>
    <w:rsid w:val="001A2557"/>
    <w:rsid w:val="001B7F1B"/>
    <w:rsid w:val="001D3A2E"/>
    <w:rsid w:val="001F26CF"/>
    <w:rsid w:val="002134B5"/>
    <w:rsid w:val="00221613"/>
    <w:rsid w:val="0023461B"/>
    <w:rsid w:val="0023475F"/>
    <w:rsid w:val="00271BF6"/>
    <w:rsid w:val="002C100A"/>
    <w:rsid w:val="002E7B50"/>
    <w:rsid w:val="002F689C"/>
    <w:rsid w:val="003052C8"/>
    <w:rsid w:val="00307D2D"/>
    <w:rsid w:val="003375DD"/>
    <w:rsid w:val="0034780B"/>
    <w:rsid w:val="0035289B"/>
    <w:rsid w:val="00377786"/>
    <w:rsid w:val="003B5A9E"/>
    <w:rsid w:val="003E096B"/>
    <w:rsid w:val="003E318C"/>
    <w:rsid w:val="003F5B90"/>
    <w:rsid w:val="00447F74"/>
    <w:rsid w:val="004616E3"/>
    <w:rsid w:val="00470881"/>
    <w:rsid w:val="00485CB9"/>
    <w:rsid w:val="004946B4"/>
    <w:rsid w:val="004A43E8"/>
    <w:rsid w:val="004C04B5"/>
    <w:rsid w:val="004D0A0B"/>
    <w:rsid w:val="00505E4C"/>
    <w:rsid w:val="00517D6E"/>
    <w:rsid w:val="00536BD8"/>
    <w:rsid w:val="00564A9B"/>
    <w:rsid w:val="00572231"/>
    <w:rsid w:val="005A223D"/>
    <w:rsid w:val="005D1E0C"/>
    <w:rsid w:val="00602093"/>
    <w:rsid w:val="006136E9"/>
    <w:rsid w:val="00623A2C"/>
    <w:rsid w:val="00631B59"/>
    <w:rsid w:val="00640F51"/>
    <w:rsid w:val="00651D06"/>
    <w:rsid w:val="0065785A"/>
    <w:rsid w:val="006879AB"/>
    <w:rsid w:val="00691244"/>
    <w:rsid w:val="006F1DDB"/>
    <w:rsid w:val="00705A16"/>
    <w:rsid w:val="00710281"/>
    <w:rsid w:val="00724277"/>
    <w:rsid w:val="007568B4"/>
    <w:rsid w:val="00765AF6"/>
    <w:rsid w:val="00774342"/>
    <w:rsid w:val="00784846"/>
    <w:rsid w:val="007C7B44"/>
    <w:rsid w:val="007D50B7"/>
    <w:rsid w:val="007D6054"/>
    <w:rsid w:val="007E0E30"/>
    <w:rsid w:val="007E6ED5"/>
    <w:rsid w:val="00845686"/>
    <w:rsid w:val="00847FFE"/>
    <w:rsid w:val="00870244"/>
    <w:rsid w:val="008A4FB8"/>
    <w:rsid w:val="008B344E"/>
    <w:rsid w:val="008C70CF"/>
    <w:rsid w:val="008D4DB8"/>
    <w:rsid w:val="008E0C19"/>
    <w:rsid w:val="008E317C"/>
    <w:rsid w:val="008F4176"/>
    <w:rsid w:val="008F4F01"/>
    <w:rsid w:val="008F724A"/>
    <w:rsid w:val="009032BA"/>
    <w:rsid w:val="00934505"/>
    <w:rsid w:val="00937273"/>
    <w:rsid w:val="009376E8"/>
    <w:rsid w:val="00950420"/>
    <w:rsid w:val="00957769"/>
    <w:rsid w:val="00972553"/>
    <w:rsid w:val="009A078F"/>
    <w:rsid w:val="009D40D6"/>
    <w:rsid w:val="009D6CDF"/>
    <w:rsid w:val="009E0A00"/>
    <w:rsid w:val="00A05478"/>
    <w:rsid w:val="00A05E6F"/>
    <w:rsid w:val="00A32290"/>
    <w:rsid w:val="00A32DD7"/>
    <w:rsid w:val="00A418A5"/>
    <w:rsid w:val="00A436DB"/>
    <w:rsid w:val="00A70208"/>
    <w:rsid w:val="00A97FCC"/>
    <w:rsid w:val="00AA2F64"/>
    <w:rsid w:val="00AB1AFE"/>
    <w:rsid w:val="00AB4A32"/>
    <w:rsid w:val="00AB6027"/>
    <w:rsid w:val="00AD2FA7"/>
    <w:rsid w:val="00AF2446"/>
    <w:rsid w:val="00AF7297"/>
    <w:rsid w:val="00B32834"/>
    <w:rsid w:val="00B52CA8"/>
    <w:rsid w:val="00B62DF1"/>
    <w:rsid w:val="00B63FAB"/>
    <w:rsid w:val="00B75961"/>
    <w:rsid w:val="00BA576B"/>
    <w:rsid w:val="00C15E1B"/>
    <w:rsid w:val="00C360E0"/>
    <w:rsid w:val="00C448CB"/>
    <w:rsid w:val="00C45F49"/>
    <w:rsid w:val="00C50169"/>
    <w:rsid w:val="00C601A4"/>
    <w:rsid w:val="00C73099"/>
    <w:rsid w:val="00C87B0C"/>
    <w:rsid w:val="00C94690"/>
    <w:rsid w:val="00CC0823"/>
    <w:rsid w:val="00CE0FBC"/>
    <w:rsid w:val="00CF53C2"/>
    <w:rsid w:val="00D00DF5"/>
    <w:rsid w:val="00D06396"/>
    <w:rsid w:val="00D35FD0"/>
    <w:rsid w:val="00D45907"/>
    <w:rsid w:val="00D4637D"/>
    <w:rsid w:val="00D51547"/>
    <w:rsid w:val="00D51943"/>
    <w:rsid w:val="00D82EF7"/>
    <w:rsid w:val="00DA5B6A"/>
    <w:rsid w:val="00DD192F"/>
    <w:rsid w:val="00DD449E"/>
    <w:rsid w:val="00DF3A5C"/>
    <w:rsid w:val="00E10B72"/>
    <w:rsid w:val="00E21D60"/>
    <w:rsid w:val="00E332C8"/>
    <w:rsid w:val="00E71177"/>
    <w:rsid w:val="00E717CD"/>
    <w:rsid w:val="00E75441"/>
    <w:rsid w:val="00E81988"/>
    <w:rsid w:val="00E96FB5"/>
    <w:rsid w:val="00ED30BD"/>
    <w:rsid w:val="00ED675B"/>
    <w:rsid w:val="00F27B27"/>
    <w:rsid w:val="00F53BDC"/>
    <w:rsid w:val="00F54528"/>
    <w:rsid w:val="00F7289F"/>
    <w:rsid w:val="00FB2DCE"/>
    <w:rsid w:val="00FC2488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Calibri" w:hAnsi="Calibri" w:cs="Times New Roman" w:hint="default"/>
      <w:color w:val="auto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b w:val="0"/>
      <w:color w:val="auto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textexposedshow">
    <w:name w:val="text_exposed_show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pple-style-span">
    <w:name w:val="apple-style-span"/>
    <w:basedOn w:val="1"/>
  </w:style>
  <w:style w:type="character" w:customStyle="1" w:styleId="a6">
    <w:name w:val="Верхний колонтитул Знак"/>
    <w:basedOn w:val="1"/>
  </w:style>
  <w:style w:type="character" w:customStyle="1" w:styleId="acopre">
    <w:name w:val="acopre"/>
    <w:basedOn w:val="1"/>
  </w:style>
  <w:style w:type="character" w:styleId="a7">
    <w:name w:val="Emphasis"/>
    <w:qFormat/>
    <w:rPr>
      <w:i/>
      <w:i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styleId="HTML0">
    <w:name w:val="HTML Preformatted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2">
    <w:name w:val="header"/>
    <w:basedOn w:val="a"/>
    <w:pPr>
      <w:spacing w:after="0" w:line="240" w:lineRule="auto"/>
    </w:p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table" w:styleId="af4">
    <w:name w:val="Table Grid"/>
    <w:basedOn w:val="a1"/>
    <w:rsid w:val="00C6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Calibri" w:hAnsi="Calibri" w:cs="Times New Roman" w:hint="default"/>
      <w:color w:val="auto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b w:val="0"/>
      <w:color w:val="auto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textexposedshow">
    <w:name w:val="text_exposed_show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pple-style-span">
    <w:name w:val="apple-style-span"/>
    <w:basedOn w:val="1"/>
  </w:style>
  <w:style w:type="character" w:customStyle="1" w:styleId="a6">
    <w:name w:val="Верхний колонтитул Знак"/>
    <w:basedOn w:val="1"/>
  </w:style>
  <w:style w:type="character" w:customStyle="1" w:styleId="acopre">
    <w:name w:val="acopre"/>
    <w:basedOn w:val="1"/>
  </w:style>
  <w:style w:type="character" w:styleId="a7">
    <w:name w:val="Emphasis"/>
    <w:qFormat/>
    <w:rPr>
      <w:i/>
      <w:i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styleId="HTML0">
    <w:name w:val="HTML Preformatted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2">
    <w:name w:val="header"/>
    <w:basedOn w:val="a"/>
    <w:pPr>
      <w:spacing w:after="0" w:line="240" w:lineRule="auto"/>
    </w:p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table" w:styleId="af4">
    <w:name w:val="Table Grid"/>
    <w:basedOn w:val="a1"/>
    <w:rsid w:val="00C6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Rada</cp:lastModifiedBy>
  <cp:revision>4</cp:revision>
  <cp:lastPrinted>2022-08-17T09:53:00Z</cp:lastPrinted>
  <dcterms:created xsi:type="dcterms:W3CDTF">2022-08-17T09:17:00Z</dcterms:created>
  <dcterms:modified xsi:type="dcterms:W3CDTF">2022-08-17T11:14:00Z</dcterms:modified>
</cp:coreProperties>
</file>