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7C" w:rsidRPr="00CE1254" w:rsidRDefault="000E407C" w:rsidP="000E407C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0E407C" w:rsidRPr="00CE1254" w:rsidRDefault="000E407C" w:rsidP="000E407C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tbl>
      <w:tblPr>
        <w:tblW w:w="9827" w:type="dxa"/>
        <w:tblInd w:w="2" w:type="dxa"/>
        <w:tblLayout w:type="fixed"/>
        <w:tblLook w:val="0000"/>
      </w:tblPr>
      <w:tblGrid>
        <w:gridCol w:w="3209"/>
        <w:gridCol w:w="1575"/>
        <w:gridCol w:w="992"/>
        <w:gridCol w:w="1347"/>
        <w:gridCol w:w="1653"/>
        <w:gridCol w:w="1051"/>
      </w:tblGrid>
      <w:tr w:rsidR="000E407C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0E407C" w:rsidRPr="00CE1254" w:rsidRDefault="000E407C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Мамалига Сергій Олексійович – заступник начальника управління ЖКГіБ</w:t>
            </w:r>
          </w:p>
        </w:tc>
      </w:tr>
      <w:tr w:rsidR="000E407C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2.2.3. Запровадження комплексу заходів з підвищення рівня безпеки у місті</w:t>
            </w:r>
          </w:p>
        </w:tc>
      </w:tr>
      <w:tr w:rsidR="000E407C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rPr>
                <w:b/>
                <w:bCs/>
                <w:lang w:val="uk-UA"/>
              </w:rPr>
            </w:pPr>
            <w:r w:rsidRPr="00CE1254">
              <w:rPr>
                <w:b/>
                <w:color w:val="2E2E2E"/>
                <w:lang w:val="uk-UA"/>
              </w:rPr>
              <w:t>Заміна</w:t>
            </w:r>
            <w:r>
              <w:rPr>
                <w:b/>
                <w:color w:val="2E2E2E"/>
                <w:lang w:val="uk-UA"/>
              </w:rPr>
              <w:t xml:space="preserve"> </w:t>
            </w:r>
            <w:r w:rsidRPr="00CE1254">
              <w:rPr>
                <w:b/>
                <w:lang w:val="uk-UA"/>
              </w:rPr>
              <w:t>мереж вуличного освітлення на дорогах та вулицях громади, дворових територіях багатоквартирних будинків, додаткове освітлення пішохідних переходів</w:t>
            </w:r>
          </w:p>
        </w:tc>
      </w:tr>
      <w:tr w:rsidR="000E407C" w:rsidRPr="00CE1254" w:rsidTr="0094448D">
        <w:trPr>
          <w:trHeight w:val="463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Забезпечення безпеки та комфорту жителів громади</w:t>
            </w:r>
          </w:p>
        </w:tc>
      </w:tr>
      <w:tr w:rsidR="000E407C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Володимир-Волинська </w:t>
            </w:r>
            <w:r>
              <w:rPr>
                <w:lang w:val="uk-UA"/>
              </w:rPr>
              <w:t xml:space="preserve">міська </w:t>
            </w:r>
            <w:r w:rsidRPr="00CE1254">
              <w:rPr>
                <w:lang w:val="uk-UA"/>
              </w:rPr>
              <w:t>територіальна громада</w:t>
            </w:r>
          </w:p>
        </w:tc>
      </w:tr>
      <w:tr w:rsidR="000E407C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кількість отримувачів вигоди: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42565 осіб</w:t>
            </w:r>
          </w:p>
        </w:tc>
      </w:tr>
      <w:tr w:rsidR="000E407C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Встановлення нових опор освітлення, заміна ЛЕП та встановлення нових сучасних ЛЕД ліхтарів</w:t>
            </w:r>
          </w:p>
        </w:tc>
      </w:tr>
      <w:tr w:rsidR="000E407C" w:rsidRPr="00CE1254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Безпека жителів громади;</w:t>
            </w:r>
          </w:p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Покращення благоустрою громади через впровадження системи економного освітлення вулиць що, безумовно, сприятиме підвищенню загального рівня життя, покращенню умов екологічної свідомості населення і підвищення загальної культури жителів міста.</w:t>
            </w:r>
          </w:p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Поліпшення інвестиційної привабливості</w:t>
            </w:r>
          </w:p>
          <w:p w:rsidR="000E407C" w:rsidRPr="00CE1254" w:rsidRDefault="000E407C" w:rsidP="0094448D">
            <w:pPr>
              <w:shd w:val="clear" w:color="auto" w:fill="FFFFFF"/>
              <w:rPr>
                <w:lang w:val="uk-UA"/>
              </w:rPr>
            </w:pPr>
            <w:r w:rsidRPr="00CE1254">
              <w:rPr>
                <w:lang w:val="uk-UA"/>
              </w:rPr>
              <w:t>Безпека громадян у темну пору доби.</w:t>
            </w:r>
          </w:p>
          <w:p w:rsidR="000E407C" w:rsidRPr="00CE1254" w:rsidRDefault="000E407C" w:rsidP="0094448D">
            <w:pPr>
              <w:shd w:val="clear" w:color="auto" w:fill="FFFFFF"/>
              <w:rPr>
                <w:lang w:val="uk-UA"/>
              </w:rPr>
            </w:pPr>
            <w:r w:rsidRPr="00CE1254">
              <w:rPr>
                <w:lang w:val="uk-UA"/>
              </w:rPr>
              <w:t>Якісне вуличне освітлення.</w:t>
            </w:r>
          </w:p>
          <w:p w:rsidR="000E407C" w:rsidRPr="00CE1254" w:rsidRDefault="000E407C" w:rsidP="0094448D">
            <w:pPr>
              <w:shd w:val="clear" w:color="auto" w:fill="FFFFFF"/>
              <w:rPr>
                <w:lang w:val="uk-UA"/>
              </w:rPr>
            </w:pPr>
            <w:r w:rsidRPr="00CE1254">
              <w:rPr>
                <w:lang w:val="uk-UA"/>
              </w:rPr>
              <w:t>Скорочення обсягів споживання електроенергії.</w:t>
            </w:r>
          </w:p>
          <w:p w:rsidR="000E407C" w:rsidRPr="00CE1254" w:rsidRDefault="000E407C" w:rsidP="0094448D">
            <w:pPr>
              <w:shd w:val="clear" w:color="auto" w:fill="FFFFFF"/>
              <w:rPr>
                <w:lang w:val="uk-UA"/>
              </w:rPr>
            </w:pPr>
            <w:r w:rsidRPr="00CE1254">
              <w:rPr>
                <w:lang w:val="uk-UA"/>
              </w:rPr>
              <w:t>Впровадження централізованої системи ввімкнення електромережі.</w:t>
            </w:r>
          </w:p>
        </w:tc>
      </w:tr>
      <w:tr w:rsidR="000E407C" w:rsidRPr="00CE1254" w:rsidTr="0094448D">
        <w:trPr>
          <w:trHeight w:val="1930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заходи проекту: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Повна заміна існуючих світильників на нові та встановлення відсутніх світильників (передбачає придбання енергозберігаючих світлодіодних світильників та супутніх матеріалів, монтаж придбаного обладнання).</w:t>
            </w:r>
          </w:p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Часткова заміна існуючих повітряних ліній на самонесучі ізольовані (передбачає придбання економічно-, енергоефективних проводів, їх монтаж).</w:t>
            </w:r>
          </w:p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Реконструкція системи управління освітленням (встановлення нових шаф).</w:t>
            </w:r>
          </w:p>
          <w:p w:rsidR="000E407C" w:rsidRPr="00CE1254" w:rsidRDefault="000E407C" w:rsidP="0094448D">
            <w:pPr>
              <w:jc w:val="both"/>
              <w:rPr>
                <w:lang w:val="uk-UA"/>
              </w:rPr>
            </w:pPr>
          </w:p>
        </w:tc>
      </w:tr>
      <w:tr w:rsidR="000E407C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rPr>
                <w:lang w:val="uk-UA"/>
              </w:rPr>
            </w:pPr>
            <w:r w:rsidRPr="00CE1254">
              <w:rPr>
                <w:color w:val="000000"/>
                <w:lang w:val="uk-UA"/>
              </w:rPr>
              <w:t>2021-2024</w:t>
            </w:r>
          </w:p>
        </w:tc>
      </w:tr>
      <w:tr w:rsidR="000E407C" w:rsidRPr="00CE1254" w:rsidTr="00C01AE4">
        <w:trPr>
          <w:trHeight w:val="34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Орієнтована вартість проекту, тис. грн.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E407C" w:rsidRPr="00CE1254" w:rsidRDefault="000E407C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E407C" w:rsidRPr="00CE1254" w:rsidRDefault="000E407C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E407C" w:rsidRPr="00CE1254" w:rsidRDefault="000E407C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407C" w:rsidRPr="00CE1254" w:rsidRDefault="000E407C" w:rsidP="0094448D">
            <w:pPr>
              <w:tabs>
                <w:tab w:val="center" w:pos="1545"/>
              </w:tabs>
              <w:rPr>
                <w:lang w:val="uk-UA"/>
              </w:rPr>
            </w:pPr>
            <w:r w:rsidRPr="00CE1254">
              <w:rPr>
                <w:lang w:val="uk-UA"/>
              </w:rPr>
              <w:t xml:space="preserve">    2024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E407C" w:rsidRPr="00CE1254" w:rsidRDefault="000E407C" w:rsidP="0094448D">
            <w:pPr>
              <w:tabs>
                <w:tab w:val="center" w:pos="1545"/>
              </w:tabs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0E407C" w:rsidRPr="00CE1254" w:rsidTr="00C01AE4">
        <w:trPr>
          <w:trHeight w:val="159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snapToGrid w:val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1350,0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1350,0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300,0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tabs>
                <w:tab w:val="center" w:pos="1545"/>
              </w:tabs>
              <w:rPr>
                <w:lang w:val="uk-UA"/>
              </w:rPr>
            </w:pPr>
            <w:r w:rsidRPr="00CE1254">
              <w:rPr>
                <w:lang w:val="uk-UA"/>
              </w:rPr>
              <w:t>250,0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tabs>
                <w:tab w:val="center" w:pos="1545"/>
              </w:tabs>
              <w:rPr>
                <w:lang w:val="uk-UA"/>
              </w:rPr>
            </w:pPr>
            <w:r w:rsidRPr="00CE1254">
              <w:rPr>
                <w:lang w:val="uk-UA"/>
              </w:rPr>
              <w:t>3250,0</w:t>
            </w:r>
          </w:p>
        </w:tc>
      </w:tr>
      <w:tr w:rsidR="000E407C" w:rsidRPr="00CE1254" w:rsidTr="0094448D">
        <w:trPr>
          <w:trHeight w:val="61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 бюджету</w:t>
            </w:r>
          </w:p>
          <w:p w:rsidR="000E407C" w:rsidRPr="00CE1254" w:rsidRDefault="000E407C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державного бюджету</w:t>
            </w:r>
          </w:p>
          <w:p w:rsidR="000E407C" w:rsidRPr="00CE1254" w:rsidRDefault="000E407C" w:rsidP="0094448D">
            <w:pPr>
              <w:numPr>
                <w:ilvl w:val="0"/>
                <w:numId w:val="1"/>
              </w:numPr>
              <w:ind w:left="21" w:firstLine="29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грантові кошти, інвестиції</w:t>
            </w:r>
          </w:p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0E407C" w:rsidRPr="000E407C" w:rsidTr="0094448D">
        <w:trPr>
          <w:trHeight w:val="595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Управління інфраструктури, КП «Полігон»,  підрядні організації</w:t>
            </w:r>
          </w:p>
        </w:tc>
      </w:tr>
      <w:tr w:rsidR="000E407C" w:rsidRPr="00CE1254" w:rsidTr="0094448D">
        <w:trPr>
          <w:trHeight w:val="2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07C" w:rsidRPr="00CE1254" w:rsidRDefault="000E407C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07C" w:rsidRPr="00CE1254" w:rsidRDefault="000E407C" w:rsidP="0094448D">
            <w:pPr>
              <w:snapToGrid w:val="0"/>
              <w:jc w:val="both"/>
              <w:rPr>
                <w:lang w:val="uk-UA"/>
              </w:rPr>
            </w:pPr>
          </w:p>
        </w:tc>
      </w:tr>
    </w:tbl>
    <w:p w:rsidR="00D83F0E" w:rsidRDefault="00D83F0E"/>
    <w:sectPr w:rsidR="00D83F0E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407C"/>
    <w:rsid w:val="000E407C"/>
    <w:rsid w:val="00C01AE4"/>
    <w:rsid w:val="00D83F0E"/>
    <w:rsid w:val="00DA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2</cp:revision>
  <dcterms:created xsi:type="dcterms:W3CDTF">2021-04-15T11:25:00Z</dcterms:created>
  <dcterms:modified xsi:type="dcterms:W3CDTF">2021-04-15T12:33:00Z</dcterms:modified>
</cp:coreProperties>
</file>