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20" w:rsidRDefault="004B0120" w:rsidP="00F82E8F">
      <w:pPr>
        <w:jc w:val="center"/>
        <w:rPr>
          <w:sz w:val="27"/>
          <w:szCs w:val="27"/>
          <w:lang w:val="uk-UA"/>
        </w:rPr>
      </w:pPr>
      <w:bookmarkStart w:id="0" w:name="_GoBack"/>
      <w:bookmarkEnd w:id="0"/>
    </w:p>
    <w:p w:rsidR="00F82E8F" w:rsidRPr="005F4B9B" w:rsidRDefault="00F82E8F" w:rsidP="00F82E8F">
      <w:pPr>
        <w:jc w:val="center"/>
        <w:rPr>
          <w:sz w:val="27"/>
          <w:szCs w:val="27"/>
        </w:rPr>
      </w:pPr>
      <w:r>
        <w:rPr>
          <w:noProof/>
          <w:sz w:val="27"/>
          <w:szCs w:val="27"/>
        </w:rPr>
        <w:drawing>
          <wp:inline distT="0" distB="0" distL="0" distR="0">
            <wp:extent cx="6286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28650" cy="781050"/>
                    </a:xfrm>
                    <a:prstGeom prst="rect">
                      <a:avLst/>
                    </a:prstGeom>
                    <a:noFill/>
                    <a:ln w="9525">
                      <a:noFill/>
                      <a:miter lim="800000"/>
                      <a:headEnd/>
                      <a:tailEnd/>
                    </a:ln>
                  </pic:spPr>
                </pic:pic>
              </a:graphicData>
            </a:graphic>
          </wp:inline>
        </w:drawing>
      </w:r>
    </w:p>
    <w:p w:rsidR="00F82E8F" w:rsidRPr="004B6DF9" w:rsidRDefault="00F82E8F" w:rsidP="00F82E8F">
      <w:pPr>
        <w:pStyle w:val="2"/>
        <w:spacing w:line="360" w:lineRule="auto"/>
        <w:rPr>
          <w:rFonts w:cs="Arial"/>
          <w:sz w:val="28"/>
          <w:szCs w:val="28"/>
          <w:lang w:val="uk-UA"/>
        </w:rPr>
      </w:pPr>
      <w:r w:rsidRPr="004B6DF9">
        <w:rPr>
          <w:sz w:val="28"/>
          <w:szCs w:val="28"/>
        </w:rPr>
        <w:t>ВОЛОДИМИР-ВОЛИНСЬКА МІСЬКА РАДА ВОЛИНСЬКОЇ ОБЛАСТІ</w:t>
      </w:r>
    </w:p>
    <w:p w:rsidR="00F82E8F" w:rsidRPr="004B6DF9" w:rsidRDefault="001C0B3B" w:rsidP="00F82E8F">
      <w:pPr>
        <w:pStyle w:val="1"/>
        <w:spacing w:line="360" w:lineRule="auto"/>
        <w:rPr>
          <w:b/>
          <w:bCs/>
          <w:szCs w:val="28"/>
          <w:lang w:val="uk-UA"/>
        </w:rPr>
      </w:pPr>
      <w:r>
        <w:rPr>
          <w:b/>
          <w:szCs w:val="28"/>
          <w:lang w:val="uk-UA"/>
        </w:rPr>
        <w:t>ВОСЬМЕ</w:t>
      </w:r>
      <w:r w:rsidR="00F82E8F" w:rsidRPr="004B6DF9">
        <w:rPr>
          <w:b/>
          <w:szCs w:val="28"/>
          <w:lang w:val="uk-UA"/>
        </w:rPr>
        <w:t xml:space="preserve"> СКЛИКАННЯ</w:t>
      </w:r>
    </w:p>
    <w:p w:rsidR="00F82E8F" w:rsidRPr="00FE77B3" w:rsidRDefault="00F82E8F" w:rsidP="00F82E8F">
      <w:pPr>
        <w:pStyle w:val="5"/>
        <w:rPr>
          <w:sz w:val="32"/>
          <w:szCs w:val="32"/>
        </w:rPr>
      </w:pPr>
      <w:r w:rsidRPr="00FE77B3">
        <w:rPr>
          <w:sz w:val="32"/>
          <w:szCs w:val="32"/>
        </w:rPr>
        <w:t>РІШЕННЯ</w:t>
      </w:r>
    </w:p>
    <w:p w:rsidR="00F82E8F" w:rsidRPr="00235A49" w:rsidRDefault="00FE3BDC" w:rsidP="00F82E8F">
      <w:pPr>
        <w:tabs>
          <w:tab w:val="left" w:pos="0"/>
        </w:tabs>
        <w:spacing w:line="360" w:lineRule="auto"/>
        <w:ind w:left="660" w:hanging="660"/>
        <w:rPr>
          <w:sz w:val="28"/>
          <w:szCs w:val="28"/>
          <w:lang w:val="uk-UA"/>
        </w:rPr>
      </w:pPr>
      <w:r>
        <w:rPr>
          <w:sz w:val="28"/>
          <w:szCs w:val="28"/>
          <w:lang w:val="uk-UA"/>
        </w:rPr>
        <w:t>24.12.2020</w:t>
      </w:r>
      <w:r w:rsidR="0089335B">
        <w:rPr>
          <w:sz w:val="28"/>
          <w:szCs w:val="28"/>
          <w:lang w:val="uk-UA"/>
        </w:rPr>
        <w:t xml:space="preserve">  </w:t>
      </w:r>
      <w:r w:rsidR="004D0DC4">
        <w:rPr>
          <w:sz w:val="28"/>
          <w:szCs w:val="28"/>
          <w:lang w:val="uk-UA"/>
        </w:rPr>
        <w:t xml:space="preserve">№ </w:t>
      </w:r>
      <w:r>
        <w:rPr>
          <w:sz w:val="28"/>
          <w:szCs w:val="28"/>
          <w:lang w:val="uk-UA"/>
        </w:rPr>
        <w:t>2/9</w:t>
      </w:r>
    </w:p>
    <w:p w:rsidR="00F82E8F" w:rsidRDefault="00F82E8F" w:rsidP="00F82E8F">
      <w:pPr>
        <w:tabs>
          <w:tab w:val="left" w:pos="0"/>
        </w:tabs>
        <w:spacing w:line="360" w:lineRule="auto"/>
        <w:ind w:left="660" w:hanging="660"/>
        <w:rPr>
          <w:sz w:val="28"/>
          <w:szCs w:val="28"/>
          <w:lang w:val="uk-UA"/>
        </w:rPr>
      </w:pPr>
      <w:r w:rsidRPr="004B6DF9">
        <w:rPr>
          <w:sz w:val="28"/>
          <w:szCs w:val="28"/>
          <w:lang w:val="uk-UA"/>
        </w:rPr>
        <w:t>м. Володимир-Волинський</w:t>
      </w:r>
    </w:p>
    <w:p w:rsidR="00E371CE" w:rsidRDefault="00E371CE" w:rsidP="000C59AA">
      <w:pPr>
        <w:tabs>
          <w:tab w:val="left" w:pos="0"/>
        </w:tabs>
        <w:rPr>
          <w:b/>
          <w:bCs/>
          <w:sz w:val="28"/>
          <w:szCs w:val="28"/>
          <w:lang w:val="uk-UA"/>
        </w:rPr>
      </w:pPr>
    </w:p>
    <w:p w:rsidR="000C59AA" w:rsidRDefault="00F82E8F" w:rsidP="000C59AA">
      <w:pPr>
        <w:tabs>
          <w:tab w:val="left" w:pos="0"/>
        </w:tabs>
        <w:rPr>
          <w:b/>
          <w:bCs/>
          <w:color w:val="000000"/>
          <w:kern w:val="36"/>
          <w:sz w:val="28"/>
          <w:szCs w:val="28"/>
          <w:lang w:val="uk-UA"/>
        </w:rPr>
      </w:pPr>
      <w:r w:rsidRPr="004B6DF9">
        <w:rPr>
          <w:b/>
          <w:bCs/>
          <w:sz w:val="28"/>
          <w:szCs w:val="28"/>
          <w:lang w:val="uk-UA"/>
        </w:rPr>
        <w:t>Про внесення змін</w:t>
      </w:r>
      <w:r>
        <w:rPr>
          <w:b/>
          <w:bCs/>
          <w:sz w:val="28"/>
          <w:szCs w:val="28"/>
          <w:lang w:val="uk-UA"/>
        </w:rPr>
        <w:t xml:space="preserve"> </w:t>
      </w:r>
      <w:r w:rsidRPr="004B6DF9">
        <w:rPr>
          <w:b/>
          <w:bCs/>
          <w:sz w:val="28"/>
          <w:szCs w:val="28"/>
          <w:lang w:val="uk-UA"/>
        </w:rPr>
        <w:t xml:space="preserve">до </w:t>
      </w:r>
      <w:r>
        <w:rPr>
          <w:b/>
          <w:bCs/>
          <w:sz w:val="28"/>
          <w:szCs w:val="28"/>
          <w:lang w:val="uk-UA"/>
        </w:rPr>
        <w:t xml:space="preserve">Програми </w:t>
      </w:r>
      <w:r w:rsidR="000C59AA">
        <w:rPr>
          <w:b/>
          <w:bCs/>
          <w:color w:val="000000"/>
          <w:kern w:val="36"/>
          <w:sz w:val="28"/>
          <w:szCs w:val="28"/>
          <w:lang w:val="uk-UA"/>
        </w:rPr>
        <w:t xml:space="preserve">підтримки </w:t>
      </w:r>
    </w:p>
    <w:p w:rsidR="000C59AA" w:rsidRDefault="000C59AA" w:rsidP="000C59AA">
      <w:pPr>
        <w:tabs>
          <w:tab w:val="left" w:pos="0"/>
        </w:tabs>
        <w:rPr>
          <w:b/>
          <w:bCs/>
          <w:color w:val="000000"/>
          <w:kern w:val="36"/>
          <w:sz w:val="28"/>
          <w:szCs w:val="28"/>
          <w:lang w:val="uk-UA"/>
        </w:rPr>
      </w:pPr>
      <w:r>
        <w:rPr>
          <w:b/>
          <w:bCs/>
          <w:color w:val="000000"/>
          <w:kern w:val="36"/>
          <w:sz w:val="28"/>
          <w:szCs w:val="28"/>
          <w:lang w:val="uk-UA"/>
        </w:rPr>
        <w:t xml:space="preserve">та </w:t>
      </w:r>
      <w:r w:rsidRPr="004102CB">
        <w:rPr>
          <w:b/>
          <w:bCs/>
          <w:color w:val="000000"/>
          <w:kern w:val="36"/>
          <w:sz w:val="28"/>
          <w:szCs w:val="28"/>
          <w:lang w:val="uk-UA"/>
        </w:rPr>
        <w:t>розвитку</w:t>
      </w:r>
      <w:r>
        <w:rPr>
          <w:b/>
          <w:bCs/>
          <w:color w:val="000000"/>
          <w:kern w:val="36"/>
          <w:sz w:val="28"/>
          <w:szCs w:val="28"/>
          <w:lang w:val="uk-UA"/>
        </w:rPr>
        <w:t xml:space="preserve"> надання вторинної медичної </w:t>
      </w:r>
    </w:p>
    <w:p w:rsidR="00F82E8F" w:rsidRPr="000C59AA" w:rsidRDefault="000C59AA" w:rsidP="000C59AA">
      <w:pPr>
        <w:tabs>
          <w:tab w:val="left" w:pos="0"/>
        </w:tabs>
        <w:rPr>
          <w:b/>
          <w:bCs/>
          <w:sz w:val="28"/>
          <w:szCs w:val="28"/>
          <w:lang w:val="uk-UA"/>
        </w:rPr>
      </w:pPr>
      <w:r>
        <w:rPr>
          <w:b/>
          <w:bCs/>
          <w:color w:val="000000"/>
          <w:kern w:val="36"/>
          <w:sz w:val="28"/>
          <w:szCs w:val="28"/>
          <w:lang w:val="uk-UA"/>
        </w:rPr>
        <w:t>допомоги міста на 2019-2022</w:t>
      </w:r>
      <w:r w:rsidRPr="004102CB">
        <w:rPr>
          <w:b/>
          <w:bCs/>
          <w:color w:val="000000"/>
          <w:kern w:val="36"/>
          <w:sz w:val="28"/>
          <w:szCs w:val="28"/>
          <w:lang w:val="uk-UA"/>
        </w:rPr>
        <w:t xml:space="preserve"> роки</w:t>
      </w:r>
      <w:r w:rsidR="00F82E8F" w:rsidRPr="004B6DF9">
        <w:rPr>
          <w:b/>
          <w:bCs/>
          <w:sz w:val="28"/>
          <w:szCs w:val="28"/>
          <w:lang w:val="uk-UA"/>
        </w:rPr>
        <w:t xml:space="preserve">, </w:t>
      </w:r>
    </w:p>
    <w:p w:rsidR="000C59AA" w:rsidRDefault="00F82E8F" w:rsidP="00F82E8F">
      <w:pPr>
        <w:tabs>
          <w:tab w:val="left" w:pos="0"/>
        </w:tabs>
        <w:rPr>
          <w:b/>
          <w:bCs/>
          <w:sz w:val="28"/>
          <w:szCs w:val="28"/>
          <w:lang w:val="uk-UA"/>
        </w:rPr>
      </w:pPr>
      <w:r w:rsidRPr="004B6DF9">
        <w:rPr>
          <w:b/>
          <w:bCs/>
          <w:sz w:val="28"/>
          <w:szCs w:val="28"/>
          <w:lang w:val="uk-UA"/>
        </w:rPr>
        <w:t>затвердженої</w:t>
      </w:r>
      <w:r>
        <w:rPr>
          <w:b/>
          <w:bCs/>
          <w:sz w:val="28"/>
          <w:szCs w:val="28"/>
          <w:lang w:val="uk-UA"/>
        </w:rPr>
        <w:t xml:space="preserve"> </w:t>
      </w:r>
      <w:r w:rsidRPr="004B6DF9">
        <w:rPr>
          <w:b/>
          <w:bCs/>
          <w:sz w:val="28"/>
          <w:szCs w:val="28"/>
          <w:lang w:val="uk-UA"/>
        </w:rPr>
        <w:t xml:space="preserve">рішенням міської ради </w:t>
      </w:r>
    </w:p>
    <w:p w:rsidR="00D041DA" w:rsidRDefault="00F82E8F" w:rsidP="00F82E8F">
      <w:pPr>
        <w:tabs>
          <w:tab w:val="left" w:pos="0"/>
        </w:tabs>
        <w:rPr>
          <w:b/>
          <w:bCs/>
          <w:sz w:val="28"/>
          <w:szCs w:val="28"/>
          <w:lang w:val="uk-UA"/>
        </w:rPr>
      </w:pPr>
      <w:r w:rsidRPr="004B6DF9">
        <w:rPr>
          <w:b/>
          <w:bCs/>
          <w:sz w:val="28"/>
          <w:szCs w:val="28"/>
          <w:lang w:val="uk-UA"/>
        </w:rPr>
        <w:t>від 2</w:t>
      </w:r>
      <w:r w:rsidR="000C59AA">
        <w:rPr>
          <w:b/>
          <w:bCs/>
          <w:sz w:val="28"/>
          <w:szCs w:val="28"/>
          <w:lang w:val="uk-UA"/>
        </w:rPr>
        <w:t>0</w:t>
      </w:r>
      <w:r w:rsidR="00547B63">
        <w:rPr>
          <w:b/>
          <w:bCs/>
          <w:sz w:val="28"/>
          <w:szCs w:val="28"/>
          <w:lang w:val="uk-UA"/>
        </w:rPr>
        <w:t>.0</w:t>
      </w:r>
      <w:r w:rsidR="000C59AA">
        <w:rPr>
          <w:b/>
          <w:bCs/>
          <w:sz w:val="28"/>
          <w:szCs w:val="28"/>
          <w:lang w:val="uk-UA"/>
        </w:rPr>
        <w:t>9</w:t>
      </w:r>
      <w:r w:rsidRPr="004B6DF9">
        <w:rPr>
          <w:b/>
          <w:bCs/>
          <w:sz w:val="28"/>
          <w:szCs w:val="28"/>
          <w:lang w:val="uk-UA"/>
        </w:rPr>
        <w:t>.201</w:t>
      </w:r>
      <w:r w:rsidR="00547B63">
        <w:rPr>
          <w:b/>
          <w:bCs/>
          <w:sz w:val="28"/>
          <w:szCs w:val="28"/>
          <w:lang w:val="uk-UA"/>
        </w:rPr>
        <w:t>9</w:t>
      </w:r>
      <w:r w:rsidRPr="004B6DF9">
        <w:rPr>
          <w:b/>
          <w:bCs/>
          <w:sz w:val="28"/>
          <w:szCs w:val="28"/>
          <w:lang w:val="uk-UA"/>
        </w:rPr>
        <w:t xml:space="preserve"> року № </w:t>
      </w:r>
      <w:r w:rsidR="000C59AA" w:rsidRPr="000C59AA">
        <w:rPr>
          <w:b/>
          <w:bCs/>
          <w:sz w:val="28"/>
          <w:szCs w:val="28"/>
          <w:lang w:val="uk-UA"/>
        </w:rPr>
        <w:t>34/7</w:t>
      </w:r>
      <w:r w:rsidR="00D041DA">
        <w:rPr>
          <w:b/>
          <w:bCs/>
          <w:sz w:val="28"/>
          <w:szCs w:val="28"/>
          <w:lang w:val="uk-UA"/>
        </w:rPr>
        <w:t xml:space="preserve"> (зі змінами</w:t>
      </w:r>
      <w:r w:rsidR="0078290E">
        <w:rPr>
          <w:b/>
          <w:bCs/>
          <w:sz w:val="28"/>
          <w:szCs w:val="28"/>
          <w:lang w:val="uk-UA"/>
        </w:rPr>
        <w:t>)</w:t>
      </w:r>
      <w:r w:rsidR="00D041DA">
        <w:rPr>
          <w:b/>
          <w:bCs/>
          <w:sz w:val="28"/>
          <w:szCs w:val="28"/>
          <w:lang w:val="uk-UA"/>
        </w:rPr>
        <w:t xml:space="preserve"> </w:t>
      </w:r>
    </w:p>
    <w:p w:rsidR="004B0120" w:rsidRDefault="004B0120" w:rsidP="00B445BB">
      <w:pPr>
        <w:tabs>
          <w:tab w:val="left" w:pos="0"/>
        </w:tabs>
        <w:rPr>
          <w:b/>
          <w:bCs/>
          <w:sz w:val="28"/>
          <w:szCs w:val="28"/>
          <w:lang w:val="uk-UA"/>
        </w:rPr>
      </w:pPr>
    </w:p>
    <w:p w:rsidR="00B445BB" w:rsidRDefault="00B445BB" w:rsidP="00B445BB">
      <w:pPr>
        <w:tabs>
          <w:tab w:val="left" w:pos="0"/>
        </w:tabs>
        <w:rPr>
          <w:b/>
          <w:bCs/>
          <w:sz w:val="28"/>
          <w:szCs w:val="28"/>
          <w:lang w:val="uk-UA"/>
        </w:rPr>
      </w:pPr>
    </w:p>
    <w:p w:rsidR="002C4E03" w:rsidRDefault="00B445BB" w:rsidP="00B445BB">
      <w:pPr>
        <w:tabs>
          <w:tab w:val="left" w:pos="0"/>
        </w:tabs>
        <w:jc w:val="both"/>
        <w:rPr>
          <w:color w:val="000000"/>
          <w:sz w:val="28"/>
          <w:szCs w:val="28"/>
          <w:lang w:val="uk-UA"/>
        </w:rPr>
      </w:pPr>
      <w:r>
        <w:rPr>
          <w:b/>
          <w:bCs/>
          <w:sz w:val="28"/>
          <w:szCs w:val="28"/>
          <w:lang w:val="uk-UA"/>
        </w:rPr>
        <w:tab/>
      </w:r>
      <w:r w:rsidR="002C4E03" w:rsidRPr="004102CB">
        <w:rPr>
          <w:color w:val="000000"/>
          <w:sz w:val="28"/>
          <w:szCs w:val="28"/>
          <w:lang w:val="uk-UA"/>
        </w:rPr>
        <w:t>З метою покращення матеріально-технічної бази, діагностичних можливостей, забезпечення доступності і якості надання вторинної медичної допомоги населенню, враховуючи рішення Володимир – Волинської міської ради</w:t>
      </w:r>
      <w:r w:rsidR="002C4E03" w:rsidRPr="004102CB">
        <w:rPr>
          <w:color w:val="000000"/>
          <w:lang w:val="uk-UA"/>
        </w:rPr>
        <w:t xml:space="preserve"> </w:t>
      </w:r>
      <w:r w:rsidR="002C4E03">
        <w:rPr>
          <w:color w:val="000000"/>
          <w:sz w:val="28"/>
          <w:szCs w:val="28"/>
          <w:lang w:val="uk-UA"/>
        </w:rPr>
        <w:t xml:space="preserve">№29/10 </w:t>
      </w:r>
      <w:r w:rsidR="002C4E03" w:rsidRPr="004102CB">
        <w:rPr>
          <w:color w:val="000000"/>
          <w:sz w:val="28"/>
          <w:szCs w:val="28"/>
          <w:lang w:val="uk-UA"/>
        </w:rPr>
        <w:t xml:space="preserve">від  </w:t>
      </w:r>
      <w:r w:rsidR="002C4E03">
        <w:rPr>
          <w:color w:val="000000"/>
          <w:sz w:val="28"/>
          <w:szCs w:val="28"/>
          <w:lang w:val="uk-UA"/>
        </w:rPr>
        <w:t>09.11.2018 року та № 31/19 від 26.02.2019 року</w:t>
      </w:r>
      <w:r w:rsidR="002C4E03" w:rsidRPr="004102CB">
        <w:rPr>
          <w:color w:val="000000"/>
          <w:sz w:val="28"/>
          <w:szCs w:val="28"/>
          <w:lang w:val="uk-UA"/>
        </w:rPr>
        <w:t>, відповідно до Закону України «Основи законодавства України про охорону здоров'я», Закону України «Про внесення змін до Основ законодавства України про охорону здоров'я щодо удосконалення надання медичної допомоги», Закону України «Про внесення змін до деяких законодавчих актів України щодо вдосконалення законодавства з питань діяльності закладів охорони здоров’я» № 2002-</w:t>
      </w:r>
      <w:r w:rsidR="002C4E03" w:rsidRPr="004102CB">
        <w:rPr>
          <w:color w:val="000000"/>
          <w:sz w:val="28"/>
          <w:szCs w:val="28"/>
        </w:rPr>
        <w:t>VIII</w:t>
      </w:r>
      <w:r w:rsidR="002C4E03" w:rsidRPr="004102CB">
        <w:rPr>
          <w:color w:val="000000"/>
          <w:sz w:val="28"/>
          <w:szCs w:val="28"/>
          <w:lang w:val="uk-UA"/>
        </w:rPr>
        <w:t xml:space="preserve"> від 06.04.2012 р., </w:t>
      </w:r>
      <w:r w:rsidR="002C4E03">
        <w:rPr>
          <w:color w:val="000000"/>
          <w:sz w:val="28"/>
          <w:szCs w:val="28"/>
          <w:lang w:val="uk-UA"/>
        </w:rPr>
        <w:t>керуючись ст. 25, п.22 ч.1 ст.26</w:t>
      </w:r>
      <w:r w:rsidR="002C4E03" w:rsidRPr="004102CB">
        <w:rPr>
          <w:color w:val="000000"/>
          <w:sz w:val="28"/>
          <w:szCs w:val="28"/>
          <w:lang w:val="uk-UA"/>
        </w:rPr>
        <w:t xml:space="preserve"> Закону України «Про місцеве самоврядування в Україні», міська рада</w:t>
      </w:r>
    </w:p>
    <w:p w:rsidR="00F82E8F" w:rsidRPr="00610B02" w:rsidRDefault="00F82E8F" w:rsidP="00F82E8F">
      <w:pPr>
        <w:tabs>
          <w:tab w:val="left" w:pos="0"/>
        </w:tabs>
        <w:ind w:left="660" w:right="-284" w:hanging="660"/>
        <w:jc w:val="both"/>
        <w:rPr>
          <w:b/>
          <w:bCs/>
          <w:sz w:val="28"/>
          <w:szCs w:val="28"/>
          <w:lang w:val="uk-UA"/>
        </w:rPr>
      </w:pPr>
      <w:r w:rsidRPr="004B6DF9">
        <w:rPr>
          <w:b/>
          <w:bCs/>
          <w:sz w:val="28"/>
          <w:szCs w:val="28"/>
          <w:lang w:val="uk-UA"/>
        </w:rPr>
        <w:t xml:space="preserve">                                                       </w:t>
      </w:r>
    </w:p>
    <w:p w:rsidR="00F82E8F" w:rsidRDefault="00F82E8F" w:rsidP="00F82E8F">
      <w:pPr>
        <w:tabs>
          <w:tab w:val="left" w:pos="0"/>
        </w:tabs>
        <w:ind w:left="660" w:right="-284" w:hanging="660"/>
        <w:jc w:val="center"/>
        <w:rPr>
          <w:b/>
          <w:bCs/>
          <w:sz w:val="28"/>
          <w:szCs w:val="28"/>
          <w:lang w:val="uk-UA"/>
        </w:rPr>
      </w:pPr>
      <w:r w:rsidRPr="004B6DF9">
        <w:rPr>
          <w:b/>
          <w:bCs/>
          <w:sz w:val="28"/>
          <w:szCs w:val="28"/>
          <w:lang w:val="uk-UA"/>
        </w:rPr>
        <w:t>ВИРІШИЛА:</w:t>
      </w:r>
    </w:p>
    <w:p w:rsidR="00F82E8F" w:rsidRDefault="00F82E8F" w:rsidP="00F82E8F">
      <w:pPr>
        <w:tabs>
          <w:tab w:val="left" w:pos="0"/>
        </w:tabs>
        <w:ind w:left="660" w:right="-284" w:hanging="660"/>
        <w:jc w:val="center"/>
        <w:rPr>
          <w:b/>
          <w:bCs/>
          <w:sz w:val="28"/>
          <w:szCs w:val="28"/>
          <w:lang w:val="uk-UA"/>
        </w:rPr>
      </w:pPr>
    </w:p>
    <w:p w:rsidR="00F82E8F" w:rsidRPr="000C59AA" w:rsidRDefault="00AC4971" w:rsidP="000C59AA">
      <w:pPr>
        <w:shd w:val="clear" w:color="auto" w:fill="FFFFFF"/>
        <w:tabs>
          <w:tab w:val="left" w:pos="0"/>
        </w:tabs>
        <w:jc w:val="both"/>
        <w:rPr>
          <w:sz w:val="28"/>
          <w:szCs w:val="28"/>
          <w:lang w:val="uk-UA"/>
        </w:rPr>
      </w:pPr>
      <w:r>
        <w:rPr>
          <w:sz w:val="28"/>
          <w:szCs w:val="28"/>
          <w:lang w:val="uk-UA"/>
        </w:rPr>
        <w:tab/>
      </w:r>
      <w:r w:rsidR="000C59AA">
        <w:rPr>
          <w:sz w:val="28"/>
          <w:szCs w:val="28"/>
          <w:lang w:val="uk-UA"/>
        </w:rPr>
        <w:t xml:space="preserve">1. </w:t>
      </w:r>
      <w:r w:rsidR="00C50E77" w:rsidRPr="000C59AA">
        <w:rPr>
          <w:sz w:val="28"/>
          <w:szCs w:val="28"/>
          <w:lang w:val="uk-UA"/>
        </w:rPr>
        <w:t xml:space="preserve">Внести </w:t>
      </w:r>
      <w:r>
        <w:rPr>
          <w:sz w:val="28"/>
          <w:szCs w:val="28"/>
          <w:lang w:val="uk-UA"/>
        </w:rPr>
        <w:t>наступні</w:t>
      </w:r>
      <w:r w:rsidR="00C50E77" w:rsidRPr="000C59AA">
        <w:rPr>
          <w:sz w:val="28"/>
          <w:szCs w:val="28"/>
          <w:lang w:val="uk-UA"/>
        </w:rPr>
        <w:t xml:space="preserve"> зміни</w:t>
      </w:r>
      <w:r w:rsidR="000C59AA">
        <w:rPr>
          <w:sz w:val="28"/>
          <w:szCs w:val="28"/>
          <w:lang w:val="uk-UA"/>
        </w:rPr>
        <w:t xml:space="preserve"> до </w:t>
      </w:r>
      <w:r w:rsidR="00C50E77" w:rsidRPr="000C59AA">
        <w:rPr>
          <w:sz w:val="28"/>
          <w:szCs w:val="28"/>
          <w:lang w:val="uk-UA"/>
        </w:rPr>
        <w:t xml:space="preserve"> </w:t>
      </w:r>
      <w:r w:rsidR="000C59AA" w:rsidRPr="000C59AA">
        <w:rPr>
          <w:sz w:val="28"/>
          <w:szCs w:val="28"/>
          <w:lang w:val="uk-UA"/>
        </w:rPr>
        <w:t>Програми підтримки та розвитку надання вторинної медичної допомоги міста на 2019-2022 роки, затвердженої рішенням міської ради від 20.09.2019 року № 34/7</w:t>
      </w:r>
      <w:r w:rsidR="00D041DA">
        <w:rPr>
          <w:sz w:val="28"/>
          <w:szCs w:val="28"/>
          <w:lang w:val="uk-UA"/>
        </w:rPr>
        <w:t xml:space="preserve"> (зі змінами</w:t>
      </w:r>
      <w:r w:rsidR="0078290E">
        <w:rPr>
          <w:sz w:val="28"/>
          <w:szCs w:val="28"/>
          <w:lang w:val="uk-UA"/>
        </w:rPr>
        <w:t>)</w:t>
      </w:r>
      <w:r>
        <w:rPr>
          <w:color w:val="333333"/>
          <w:sz w:val="28"/>
          <w:szCs w:val="28"/>
          <w:lang w:val="uk-UA"/>
        </w:rPr>
        <w:t>:</w:t>
      </w:r>
    </w:p>
    <w:p w:rsidR="00AC4971" w:rsidRDefault="00AC4971" w:rsidP="00AC4971">
      <w:pPr>
        <w:spacing w:line="276" w:lineRule="auto"/>
        <w:ind w:firstLine="708"/>
        <w:jc w:val="both"/>
        <w:rPr>
          <w:sz w:val="28"/>
          <w:szCs w:val="28"/>
          <w:lang w:val="uk-UA"/>
        </w:rPr>
      </w:pPr>
      <w:r>
        <w:rPr>
          <w:sz w:val="28"/>
          <w:szCs w:val="28"/>
          <w:lang w:val="uk-UA"/>
        </w:rPr>
        <w:t xml:space="preserve">1.1. </w:t>
      </w:r>
      <w:r w:rsidRPr="00AC4971">
        <w:rPr>
          <w:sz w:val="28"/>
          <w:szCs w:val="28"/>
          <w:lang w:val="uk-UA"/>
        </w:rPr>
        <w:t>Пункт 9 та підпункт</w:t>
      </w:r>
      <w:r w:rsidR="00A92876">
        <w:rPr>
          <w:sz w:val="28"/>
          <w:szCs w:val="28"/>
          <w:lang w:val="uk-UA"/>
        </w:rPr>
        <w:t>и</w:t>
      </w:r>
      <w:r w:rsidRPr="00AC4971">
        <w:rPr>
          <w:sz w:val="28"/>
          <w:szCs w:val="28"/>
          <w:lang w:val="uk-UA"/>
        </w:rPr>
        <w:t xml:space="preserve"> 9.1. </w:t>
      </w:r>
      <w:r w:rsidR="00A92876">
        <w:rPr>
          <w:sz w:val="28"/>
          <w:szCs w:val="28"/>
          <w:lang w:val="uk-UA"/>
        </w:rPr>
        <w:t xml:space="preserve">і 9.2. </w:t>
      </w:r>
      <w:r w:rsidRPr="00AC4971">
        <w:rPr>
          <w:sz w:val="28"/>
          <w:szCs w:val="28"/>
          <w:lang w:val="uk-UA"/>
        </w:rPr>
        <w:t xml:space="preserve">розділу 1 «Паспорт Програми» викласти в наступній редакції: </w:t>
      </w:r>
    </w:p>
    <w:tbl>
      <w:tblPr>
        <w:tblW w:w="9959" w:type="dxa"/>
        <w:tblInd w:w="-150" w:type="dxa"/>
        <w:tblLayout w:type="fixed"/>
        <w:tblCellMar>
          <w:left w:w="28" w:type="dxa"/>
        </w:tblCellMar>
        <w:tblLook w:val="0000" w:firstRow="0" w:lastRow="0" w:firstColumn="0" w:lastColumn="0" w:noHBand="0" w:noVBand="0"/>
      </w:tblPr>
      <w:tblGrid>
        <w:gridCol w:w="462"/>
        <w:gridCol w:w="2693"/>
        <w:gridCol w:w="1418"/>
        <w:gridCol w:w="1417"/>
        <w:gridCol w:w="1418"/>
        <w:gridCol w:w="1275"/>
        <w:gridCol w:w="1276"/>
      </w:tblGrid>
      <w:tr w:rsidR="00AC4971" w:rsidRPr="00E35263" w:rsidTr="001E05D3">
        <w:trPr>
          <w:cantSplit/>
          <w:trHeight w:val="405"/>
        </w:trPr>
        <w:tc>
          <w:tcPr>
            <w:tcW w:w="462" w:type="dxa"/>
            <w:vMerge w:val="restart"/>
            <w:tcBorders>
              <w:top w:val="single" w:sz="4" w:space="0" w:color="000001"/>
              <w:left w:val="single" w:sz="4" w:space="0" w:color="000001"/>
              <w:bottom w:val="single" w:sz="4" w:space="0" w:color="000001"/>
            </w:tcBorders>
            <w:shd w:val="clear" w:color="auto" w:fill="auto"/>
          </w:tcPr>
          <w:p w:rsidR="00AC4971" w:rsidRPr="00E35263" w:rsidRDefault="00AC4971" w:rsidP="00AC4971">
            <w:pPr>
              <w:numPr>
                <w:ilvl w:val="0"/>
                <w:numId w:val="4"/>
              </w:numPr>
              <w:tabs>
                <w:tab w:val="left" w:pos="1311"/>
              </w:tabs>
              <w:suppressAutoHyphens/>
              <w:snapToGrid w:val="0"/>
              <w:ind w:left="0" w:firstLine="0"/>
              <w:jc w:val="center"/>
            </w:pPr>
            <w:r w:rsidRPr="00E35263">
              <w:rPr>
                <w:b/>
                <w:color w:val="1D1B11"/>
              </w:rPr>
              <w:t>9.</w:t>
            </w:r>
          </w:p>
        </w:tc>
        <w:tc>
          <w:tcPr>
            <w:tcW w:w="2693" w:type="dxa"/>
            <w:vMerge w:val="restart"/>
            <w:tcBorders>
              <w:top w:val="single" w:sz="4" w:space="0" w:color="000001"/>
              <w:left w:val="single" w:sz="4" w:space="0" w:color="000001"/>
              <w:bottom w:val="single" w:sz="4" w:space="0" w:color="000001"/>
            </w:tcBorders>
            <w:shd w:val="clear" w:color="auto" w:fill="auto"/>
          </w:tcPr>
          <w:p w:rsidR="00AC4971" w:rsidRPr="00E35263" w:rsidRDefault="00AC4971" w:rsidP="00B445BB">
            <w:pPr>
              <w:snapToGrid w:val="0"/>
            </w:pPr>
            <w:r w:rsidRPr="00E35263">
              <w:t xml:space="preserve">Загальний </w:t>
            </w:r>
            <w:proofErr w:type="spellStart"/>
            <w:r w:rsidRPr="00E35263">
              <w:t>обсяг</w:t>
            </w:r>
            <w:proofErr w:type="spellEnd"/>
            <w:r w:rsidRPr="00E35263">
              <w:rPr>
                <w:lang w:val="uk-UA"/>
              </w:rPr>
              <w:t xml:space="preserve"> </w:t>
            </w:r>
            <w:r w:rsidRPr="00E35263">
              <w:t xml:space="preserve">фінансових ресурсів, </w:t>
            </w:r>
            <w:proofErr w:type="spellStart"/>
            <w:r w:rsidRPr="00E35263">
              <w:t>необхідних</w:t>
            </w:r>
            <w:proofErr w:type="spellEnd"/>
            <w:r w:rsidRPr="00E35263">
              <w:t xml:space="preserve"> </w:t>
            </w:r>
            <w:proofErr w:type="gramStart"/>
            <w:r w:rsidRPr="00E35263">
              <w:t>для</w:t>
            </w:r>
            <w:proofErr w:type="gramEnd"/>
            <w:r w:rsidRPr="00E35263">
              <w:t xml:space="preserve"> </w:t>
            </w:r>
          </w:p>
          <w:p w:rsidR="00AC4971" w:rsidRPr="00E35263" w:rsidRDefault="00AC4971" w:rsidP="00B445BB">
            <w:pPr>
              <w:snapToGrid w:val="0"/>
            </w:pPr>
            <w:proofErr w:type="spellStart"/>
            <w:r w:rsidRPr="00E35263">
              <w:t>реалізації</w:t>
            </w:r>
            <w:proofErr w:type="spellEnd"/>
            <w:r w:rsidRPr="00E35263">
              <w:t xml:space="preserve"> Програми, </w:t>
            </w:r>
            <w:proofErr w:type="spellStart"/>
            <w:r w:rsidRPr="00E35263">
              <w:t>усього</w:t>
            </w:r>
            <w:proofErr w:type="spellEnd"/>
            <w:r w:rsidRPr="00E35263">
              <w:rPr>
                <w:lang w:val="uk-UA"/>
              </w:rPr>
              <w:t xml:space="preserve"> тис.грн.</w:t>
            </w:r>
            <w:r w:rsidRPr="00E35263">
              <w:t>,</w:t>
            </w:r>
            <w:r w:rsidRPr="00E35263">
              <w:rPr>
                <w:lang w:val="uk-UA"/>
              </w:rPr>
              <w:t xml:space="preserve"> </w:t>
            </w:r>
            <w:proofErr w:type="gramStart"/>
            <w:r w:rsidRPr="00E35263">
              <w:t>у</w:t>
            </w:r>
            <w:proofErr w:type="gramEnd"/>
            <w:r w:rsidRPr="00E35263">
              <w:t xml:space="preserve"> тому </w:t>
            </w:r>
            <w:proofErr w:type="spellStart"/>
            <w:r w:rsidRPr="00E35263">
              <w:t>числі</w:t>
            </w:r>
            <w:proofErr w:type="spellEnd"/>
            <w:r w:rsidRPr="00E35263">
              <w:t>:</w:t>
            </w:r>
          </w:p>
        </w:tc>
        <w:tc>
          <w:tcPr>
            <w:tcW w:w="1418" w:type="dxa"/>
            <w:tcBorders>
              <w:top w:val="single" w:sz="4" w:space="0" w:color="000001"/>
              <w:left w:val="single" w:sz="4" w:space="0" w:color="000001"/>
              <w:bottom w:val="single" w:sz="4" w:space="0" w:color="000000"/>
            </w:tcBorders>
            <w:shd w:val="clear" w:color="auto" w:fill="auto"/>
          </w:tcPr>
          <w:p w:rsidR="00AC4971" w:rsidRPr="00E35263" w:rsidRDefault="00AC4971" w:rsidP="00B445BB">
            <w:pPr>
              <w:snapToGrid w:val="0"/>
              <w:ind w:right="34"/>
              <w:jc w:val="center"/>
              <w:rPr>
                <w:b/>
                <w:lang w:val="uk-UA"/>
              </w:rPr>
            </w:pPr>
            <w:r w:rsidRPr="00E35263">
              <w:rPr>
                <w:b/>
                <w:lang w:val="uk-UA"/>
              </w:rPr>
              <w:t xml:space="preserve">Всього: </w:t>
            </w:r>
            <w:r w:rsidRPr="00E35263">
              <w:rPr>
                <w:lang w:val="uk-UA"/>
              </w:rPr>
              <w:t>(тис.грн.)</w:t>
            </w:r>
          </w:p>
        </w:tc>
        <w:tc>
          <w:tcPr>
            <w:tcW w:w="1417" w:type="dxa"/>
            <w:tcBorders>
              <w:top w:val="single" w:sz="4" w:space="0" w:color="000001"/>
              <w:left w:val="single" w:sz="4" w:space="0" w:color="000000"/>
              <w:bottom w:val="single" w:sz="4" w:space="0" w:color="000000"/>
            </w:tcBorders>
            <w:shd w:val="clear" w:color="auto" w:fill="auto"/>
          </w:tcPr>
          <w:p w:rsidR="00AC4971" w:rsidRPr="00E35263" w:rsidRDefault="00AC4971" w:rsidP="00B445BB">
            <w:pPr>
              <w:snapToGrid w:val="0"/>
              <w:ind w:right="34"/>
              <w:jc w:val="center"/>
            </w:pPr>
            <w:r w:rsidRPr="00E35263">
              <w:rPr>
                <w:b/>
                <w:lang w:val="uk-UA"/>
              </w:rPr>
              <w:t>2019 рік</w:t>
            </w:r>
          </w:p>
          <w:p w:rsidR="00AC4971" w:rsidRPr="00E35263" w:rsidRDefault="00AC4971" w:rsidP="00B445BB">
            <w:pPr>
              <w:snapToGrid w:val="0"/>
              <w:ind w:right="34"/>
              <w:jc w:val="center"/>
              <w:rPr>
                <w:lang w:val="uk-UA"/>
              </w:rPr>
            </w:pPr>
            <w:r w:rsidRPr="00E35263">
              <w:rPr>
                <w:lang w:val="uk-UA"/>
              </w:rPr>
              <w:t>(тис.грн.)</w:t>
            </w:r>
          </w:p>
        </w:tc>
        <w:tc>
          <w:tcPr>
            <w:tcW w:w="1418" w:type="dxa"/>
            <w:tcBorders>
              <w:top w:val="single" w:sz="4" w:space="0" w:color="000001"/>
              <w:left w:val="single" w:sz="4" w:space="0" w:color="000000"/>
              <w:bottom w:val="single" w:sz="4" w:space="0" w:color="000000"/>
              <w:right w:val="single" w:sz="4" w:space="0" w:color="auto"/>
            </w:tcBorders>
            <w:shd w:val="clear" w:color="auto" w:fill="auto"/>
          </w:tcPr>
          <w:p w:rsidR="00AC4971" w:rsidRPr="00E35263" w:rsidRDefault="00AC4971" w:rsidP="00B445BB">
            <w:pPr>
              <w:snapToGrid w:val="0"/>
              <w:ind w:right="34"/>
              <w:jc w:val="center"/>
            </w:pPr>
            <w:r w:rsidRPr="00E35263">
              <w:rPr>
                <w:b/>
                <w:lang w:val="uk-UA"/>
              </w:rPr>
              <w:t>2020 рік</w:t>
            </w:r>
          </w:p>
          <w:p w:rsidR="00AC4971" w:rsidRPr="00E35263" w:rsidRDefault="00AC4971" w:rsidP="00B445BB">
            <w:pPr>
              <w:snapToGrid w:val="0"/>
              <w:ind w:right="34"/>
              <w:jc w:val="center"/>
              <w:rPr>
                <w:lang w:val="uk-UA"/>
              </w:rPr>
            </w:pPr>
            <w:r w:rsidRPr="00E35263">
              <w:rPr>
                <w:lang w:val="uk-UA"/>
              </w:rPr>
              <w:t>(тис.грн.)</w:t>
            </w:r>
          </w:p>
        </w:tc>
        <w:tc>
          <w:tcPr>
            <w:tcW w:w="1275" w:type="dxa"/>
            <w:tcBorders>
              <w:top w:val="single" w:sz="4" w:space="0" w:color="000001"/>
              <w:left w:val="single" w:sz="4" w:space="0" w:color="auto"/>
              <w:bottom w:val="single" w:sz="4" w:space="0" w:color="000000"/>
              <w:right w:val="single" w:sz="4" w:space="0" w:color="000001"/>
            </w:tcBorders>
            <w:shd w:val="clear" w:color="auto" w:fill="auto"/>
          </w:tcPr>
          <w:p w:rsidR="00AC4971" w:rsidRPr="00E35263" w:rsidRDefault="00AC4971" w:rsidP="00B445BB">
            <w:pPr>
              <w:snapToGrid w:val="0"/>
              <w:ind w:right="34"/>
              <w:jc w:val="center"/>
            </w:pPr>
            <w:r w:rsidRPr="00E35263">
              <w:rPr>
                <w:b/>
                <w:lang w:val="uk-UA"/>
              </w:rPr>
              <w:t>2021 рік</w:t>
            </w:r>
          </w:p>
          <w:p w:rsidR="00AC4971" w:rsidRPr="00E35263" w:rsidRDefault="00AC4971" w:rsidP="00B445BB">
            <w:pPr>
              <w:snapToGrid w:val="0"/>
              <w:ind w:right="34"/>
              <w:jc w:val="center"/>
              <w:rPr>
                <w:lang w:val="uk-UA"/>
              </w:rPr>
            </w:pPr>
            <w:r w:rsidRPr="00E35263">
              <w:rPr>
                <w:lang w:val="uk-UA"/>
              </w:rPr>
              <w:t>(тис.грн.)</w:t>
            </w:r>
          </w:p>
        </w:tc>
        <w:tc>
          <w:tcPr>
            <w:tcW w:w="1276" w:type="dxa"/>
            <w:tcBorders>
              <w:top w:val="single" w:sz="4" w:space="0" w:color="000001"/>
              <w:left w:val="single" w:sz="4" w:space="0" w:color="auto"/>
              <w:bottom w:val="single" w:sz="4" w:space="0" w:color="000000"/>
              <w:right w:val="single" w:sz="4" w:space="0" w:color="000001"/>
            </w:tcBorders>
            <w:shd w:val="clear" w:color="auto" w:fill="auto"/>
          </w:tcPr>
          <w:p w:rsidR="00AC4971" w:rsidRPr="00E35263" w:rsidRDefault="00AC4971" w:rsidP="00B445BB">
            <w:pPr>
              <w:snapToGrid w:val="0"/>
              <w:ind w:right="34"/>
              <w:jc w:val="center"/>
            </w:pPr>
            <w:r w:rsidRPr="00E35263">
              <w:rPr>
                <w:b/>
                <w:lang w:val="uk-UA"/>
              </w:rPr>
              <w:t>2022 рік</w:t>
            </w:r>
          </w:p>
          <w:p w:rsidR="00AC4971" w:rsidRPr="00E35263" w:rsidRDefault="00AC4971" w:rsidP="00B445BB">
            <w:pPr>
              <w:snapToGrid w:val="0"/>
              <w:ind w:right="34"/>
              <w:jc w:val="center"/>
              <w:rPr>
                <w:lang w:val="uk-UA"/>
              </w:rPr>
            </w:pPr>
            <w:r w:rsidRPr="00E35263">
              <w:rPr>
                <w:lang w:val="uk-UA"/>
              </w:rPr>
              <w:t>(тис.грн.)</w:t>
            </w:r>
          </w:p>
        </w:tc>
      </w:tr>
      <w:tr w:rsidR="00AC4971" w:rsidRPr="00E35263" w:rsidTr="001E05D3">
        <w:trPr>
          <w:cantSplit/>
          <w:trHeight w:val="391"/>
        </w:trPr>
        <w:tc>
          <w:tcPr>
            <w:tcW w:w="462" w:type="dxa"/>
            <w:vMerge/>
            <w:tcBorders>
              <w:top w:val="single" w:sz="4" w:space="0" w:color="000001"/>
              <w:left w:val="single" w:sz="4" w:space="0" w:color="000001"/>
              <w:bottom w:val="single" w:sz="4" w:space="0" w:color="000001"/>
            </w:tcBorders>
            <w:shd w:val="clear" w:color="auto" w:fill="auto"/>
          </w:tcPr>
          <w:p w:rsidR="00AC4971" w:rsidRPr="00E35263" w:rsidRDefault="00AC4971" w:rsidP="00AC4971">
            <w:pPr>
              <w:numPr>
                <w:ilvl w:val="0"/>
                <w:numId w:val="4"/>
              </w:numPr>
              <w:tabs>
                <w:tab w:val="left" w:pos="1311"/>
              </w:tabs>
              <w:suppressAutoHyphens/>
              <w:snapToGrid w:val="0"/>
              <w:ind w:left="0" w:firstLine="0"/>
              <w:jc w:val="center"/>
              <w:rPr>
                <w:b/>
                <w:color w:val="1D1B11"/>
                <w:lang w:val="uk-UA"/>
              </w:rPr>
            </w:pPr>
          </w:p>
        </w:tc>
        <w:tc>
          <w:tcPr>
            <w:tcW w:w="2693" w:type="dxa"/>
            <w:vMerge/>
            <w:tcBorders>
              <w:top w:val="single" w:sz="4" w:space="0" w:color="000001"/>
              <w:left w:val="single" w:sz="4" w:space="0" w:color="000001"/>
              <w:bottom w:val="single" w:sz="4" w:space="0" w:color="000001"/>
            </w:tcBorders>
            <w:shd w:val="clear" w:color="auto" w:fill="auto"/>
          </w:tcPr>
          <w:p w:rsidR="00AC4971" w:rsidRPr="00E35263" w:rsidRDefault="00AC4971" w:rsidP="00B445BB">
            <w:pPr>
              <w:snapToGrid w:val="0"/>
              <w:rPr>
                <w:b/>
                <w:color w:val="1D1B11"/>
                <w:lang w:val="uk-UA"/>
              </w:rPr>
            </w:pPr>
          </w:p>
        </w:tc>
        <w:tc>
          <w:tcPr>
            <w:tcW w:w="1418" w:type="dxa"/>
            <w:tcBorders>
              <w:top w:val="single" w:sz="4" w:space="0" w:color="000000"/>
              <w:left w:val="single" w:sz="4" w:space="0" w:color="000001"/>
              <w:bottom w:val="single" w:sz="4" w:space="0" w:color="000001"/>
            </w:tcBorders>
            <w:shd w:val="clear" w:color="auto" w:fill="auto"/>
            <w:vAlign w:val="center"/>
          </w:tcPr>
          <w:p w:rsidR="00AC4971" w:rsidRPr="001E05D3" w:rsidRDefault="00A92876" w:rsidP="00B445BB">
            <w:pPr>
              <w:snapToGrid w:val="0"/>
              <w:ind w:right="34"/>
              <w:jc w:val="center"/>
              <w:rPr>
                <w:b/>
                <w:lang w:val="uk-UA"/>
              </w:rPr>
            </w:pPr>
            <w:r>
              <w:rPr>
                <w:b/>
                <w:lang w:val="uk-UA"/>
              </w:rPr>
              <w:t>123559,021</w:t>
            </w:r>
          </w:p>
        </w:tc>
        <w:tc>
          <w:tcPr>
            <w:tcW w:w="1417" w:type="dxa"/>
            <w:tcBorders>
              <w:top w:val="single" w:sz="4" w:space="0" w:color="000000"/>
              <w:left w:val="single" w:sz="4" w:space="0" w:color="000000"/>
              <w:bottom w:val="single" w:sz="4" w:space="0" w:color="000001"/>
            </w:tcBorders>
            <w:shd w:val="clear" w:color="auto" w:fill="auto"/>
            <w:vAlign w:val="center"/>
          </w:tcPr>
          <w:p w:rsidR="00AC4971" w:rsidRPr="000E6650" w:rsidRDefault="00AC4971" w:rsidP="00B445BB">
            <w:pPr>
              <w:ind w:right="34"/>
              <w:jc w:val="center"/>
              <w:rPr>
                <w:b/>
                <w:lang w:val="uk-UA"/>
              </w:rPr>
            </w:pPr>
            <w:r w:rsidRPr="000E6650">
              <w:rPr>
                <w:b/>
                <w:lang w:val="uk-UA"/>
              </w:rPr>
              <w:t>8766,95</w:t>
            </w:r>
          </w:p>
        </w:tc>
        <w:tc>
          <w:tcPr>
            <w:tcW w:w="1418" w:type="dxa"/>
            <w:tcBorders>
              <w:top w:val="single" w:sz="4" w:space="0" w:color="000000"/>
              <w:left w:val="single" w:sz="4" w:space="0" w:color="000000"/>
              <w:bottom w:val="single" w:sz="4" w:space="0" w:color="000001"/>
              <w:right w:val="single" w:sz="4" w:space="0" w:color="auto"/>
            </w:tcBorders>
            <w:shd w:val="clear" w:color="auto" w:fill="auto"/>
            <w:vAlign w:val="center"/>
          </w:tcPr>
          <w:p w:rsidR="00AC4971" w:rsidRPr="000E6650" w:rsidRDefault="00CE7921" w:rsidP="00B445BB">
            <w:pPr>
              <w:ind w:right="34"/>
              <w:jc w:val="center"/>
              <w:rPr>
                <w:b/>
                <w:lang w:val="uk-UA"/>
              </w:rPr>
            </w:pPr>
            <w:r>
              <w:rPr>
                <w:b/>
                <w:lang w:val="uk-UA"/>
              </w:rPr>
              <w:t>32205,94</w:t>
            </w:r>
          </w:p>
        </w:tc>
        <w:tc>
          <w:tcPr>
            <w:tcW w:w="1275" w:type="dxa"/>
            <w:tcBorders>
              <w:top w:val="single" w:sz="4" w:space="0" w:color="000000"/>
              <w:left w:val="single" w:sz="4" w:space="0" w:color="auto"/>
              <w:bottom w:val="single" w:sz="4" w:space="0" w:color="000001"/>
              <w:right w:val="single" w:sz="4" w:space="0" w:color="000001"/>
            </w:tcBorders>
            <w:shd w:val="clear" w:color="auto" w:fill="auto"/>
            <w:vAlign w:val="center"/>
          </w:tcPr>
          <w:p w:rsidR="00AC4971" w:rsidRPr="001E05D3" w:rsidRDefault="00A92876" w:rsidP="00A92876">
            <w:pPr>
              <w:ind w:right="34"/>
              <w:jc w:val="center"/>
              <w:rPr>
                <w:b/>
                <w:lang w:val="uk-UA"/>
              </w:rPr>
            </w:pPr>
            <w:r>
              <w:rPr>
                <w:b/>
                <w:lang w:val="uk-UA"/>
              </w:rPr>
              <w:t>41743,</w:t>
            </w:r>
            <w:r w:rsidR="001E05D3" w:rsidRPr="001E05D3">
              <w:rPr>
                <w:b/>
                <w:lang w:val="uk-UA"/>
              </w:rPr>
              <w:t>387</w:t>
            </w:r>
          </w:p>
        </w:tc>
        <w:tc>
          <w:tcPr>
            <w:tcW w:w="1276" w:type="dxa"/>
            <w:tcBorders>
              <w:top w:val="single" w:sz="4" w:space="0" w:color="000000"/>
              <w:left w:val="single" w:sz="4" w:space="0" w:color="auto"/>
              <w:bottom w:val="single" w:sz="4" w:space="0" w:color="000001"/>
              <w:right w:val="single" w:sz="4" w:space="0" w:color="000001"/>
            </w:tcBorders>
            <w:shd w:val="clear" w:color="auto" w:fill="auto"/>
            <w:vAlign w:val="center"/>
          </w:tcPr>
          <w:p w:rsidR="00AC4971" w:rsidRPr="00CE7921" w:rsidRDefault="001E05D3" w:rsidP="00B445BB">
            <w:pPr>
              <w:ind w:right="34"/>
              <w:jc w:val="center"/>
              <w:rPr>
                <w:b/>
                <w:lang w:val="uk-UA"/>
              </w:rPr>
            </w:pPr>
            <w:r>
              <w:rPr>
                <w:b/>
                <w:lang w:val="uk-UA"/>
              </w:rPr>
              <w:t>40842,744</w:t>
            </w:r>
          </w:p>
        </w:tc>
      </w:tr>
      <w:tr w:rsidR="00AC4971" w:rsidRPr="00E35263" w:rsidTr="00A92876">
        <w:trPr>
          <w:cantSplit/>
          <w:trHeight w:val="405"/>
        </w:trPr>
        <w:tc>
          <w:tcPr>
            <w:tcW w:w="462" w:type="dxa"/>
            <w:tcBorders>
              <w:top w:val="single" w:sz="4" w:space="0" w:color="000001"/>
              <w:left w:val="single" w:sz="4" w:space="0" w:color="000001"/>
              <w:bottom w:val="single" w:sz="4" w:space="0" w:color="000001"/>
            </w:tcBorders>
            <w:shd w:val="clear" w:color="auto" w:fill="auto"/>
          </w:tcPr>
          <w:p w:rsidR="00AC4971" w:rsidRPr="00E35263" w:rsidRDefault="00AC4971" w:rsidP="00AC4971">
            <w:pPr>
              <w:numPr>
                <w:ilvl w:val="0"/>
                <w:numId w:val="4"/>
              </w:numPr>
              <w:tabs>
                <w:tab w:val="left" w:pos="1311"/>
              </w:tabs>
              <w:suppressAutoHyphens/>
              <w:snapToGrid w:val="0"/>
              <w:ind w:left="0" w:firstLine="0"/>
              <w:jc w:val="center"/>
            </w:pPr>
            <w:r w:rsidRPr="00E35263">
              <w:rPr>
                <w:b/>
                <w:color w:val="1D1B11"/>
              </w:rPr>
              <w:t>9.</w:t>
            </w:r>
            <w:r w:rsidRPr="00E35263">
              <w:rPr>
                <w:b/>
                <w:color w:val="1D1B11"/>
                <w:lang w:val="uk-UA"/>
              </w:rPr>
              <w:t>1</w:t>
            </w:r>
          </w:p>
        </w:tc>
        <w:tc>
          <w:tcPr>
            <w:tcW w:w="2693" w:type="dxa"/>
            <w:tcBorders>
              <w:top w:val="single" w:sz="4" w:space="0" w:color="000001"/>
              <w:left w:val="single" w:sz="4" w:space="0" w:color="000001"/>
              <w:bottom w:val="single" w:sz="4" w:space="0" w:color="000001"/>
            </w:tcBorders>
            <w:shd w:val="clear" w:color="auto" w:fill="auto"/>
          </w:tcPr>
          <w:p w:rsidR="00AC4971" w:rsidRPr="00E35263" w:rsidRDefault="00AC4971" w:rsidP="00B445BB">
            <w:pPr>
              <w:snapToGrid w:val="0"/>
            </w:pPr>
            <w:r w:rsidRPr="00E35263">
              <w:rPr>
                <w:lang w:val="uk-UA"/>
              </w:rPr>
              <w:t>коштів міського бюджету</w:t>
            </w:r>
          </w:p>
        </w:tc>
        <w:tc>
          <w:tcPr>
            <w:tcW w:w="1418" w:type="dxa"/>
            <w:tcBorders>
              <w:top w:val="single" w:sz="4" w:space="0" w:color="000001"/>
              <w:left w:val="single" w:sz="4" w:space="0" w:color="000001"/>
              <w:bottom w:val="single" w:sz="4" w:space="0" w:color="000001"/>
            </w:tcBorders>
            <w:shd w:val="clear" w:color="auto" w:fill="auto"/>
            <w:vAlign w:val="center"/>
          </w:tcPr>
          <w:p w:rsidR="00AC4971" w:rsidRPr="001E05D3" w:rsidRDefault="001E05D3" w:rsidP="00B445BB">
            <w:pPr>
              <w:snapToGrid w:val="0"/>
              <w:ind w:right="34"/>
              <w:jc w:val="center"/>
              <w:rPr>
                <w:lang w:val="uk-UA"/>
              </w:rPr>
            </w:pPr>
            <w:r w:rsidRPr="001E05D3">
              <w:rPr>
                <w:lang w:val="uk-UA"/>
              </w:rPr>
              <w:t>110379,525</w:t>
            </w:r>
          </w:p>
        </w:tc>
        <w:tc>
          <w:tcPr>
            <w:tcW w:w="1417" w:type="dxa"/>
            <w:tcBorders>
              <w:top w:val="single" w:sz="4" w:space="0" w:color="000001"/>
              <w:left w:val="single" w:sz="4" w:space="0" w:color="000000"/>
              <w:bottom w:val="single" w:sz="4" w:space="0" w:color="000001"/>
            </w:tcBorders>
            <w:shd w:val="clear" w:color="auto" w:fill="auto"/>
            <w:vAlign w:val="center"/>
          </w:tcPr>
          <w:p w:rsidR="00AC4971" w:rsidRPr="000E6650" w:rsidRDefault="00AC4971" w:rsidP="00B445BB">
            <w:pPr>
              <w:snapToGrid w:val="0"/>
              <w:ind w:right="34"/>
              <w:jc w:val="center"/>
              <w:rPr>
                <w:lang w:val="uk-UA"/>
              </w:rPr>
            </w:pPr>
            <w:r w:rsidRPr="000E6650">
              <w:rPr>
                <w:lang w:val="uk-UA"/>
              </w:rPr>
              <w:t>8160,022</w:t>
            </w:r>
          </w:p>
        </w:tc>
        <w:tc>
          <w:tcPr>
            <w:tcW w:w="1418" w:type="dxa"/>
            <w:tcBorders>
              <w:top w:val="single" w:sz="4" w:space="0" w:color="000001"/>
              <w:left w:val="single" w:sz="4" w:space="0" w:color="000000"/>
              <w:bottom w:val="single" w:sz="4" w:space="0" w:color="000001"/>
              <w:right w:val="single" w:sz="4" w:space="0" w:color="auto"/>
            </w:tcBorders>
            <w:shd w:val="clear" w:color="auto" w:fill="auto"/>
            <w:vAlign w:val="center"/>
          </w:tcPr>
          <w:p w:rsidR="00AC4971" w:rsidRPr="000E6650" w:rsidRDefault="00CE7921" w:rsidP="00B445BB">
            <w:pPr>
              <w:snapToGrid w:val="0"/>
              <w:ind w:right="34"/>
              <w:jc w:val="center"/>
              <w:rPr>
                <w:lang w:val="uk-UA"/>
              </w:rPr>
            </w:pPr>
            <w:r>
              <w:rPr>
                <w:lang w:val="uk-UA"/>
              </w:rPr>
              <w:t>25933,372</w:t>
            </w:r>
          </w:p>
        </w:tc>
        <w:tc>
          <w:tcPr>
            <w:tcW w:w="1275" w:type="dxa"/>
            <w:tcBorders>
              <w:top w:val="single" w:sz="4" w:space="0" w:color="000001"/>
              <w:left w:val="single" w:sz="4" w:space="0" w:color="auto"/>
              <w:bottom w:val="single" w:sz="4" w:space="0" w:color="000001"/>
              <w:right w:val="single" w:sz="4" w:space="0" w:color="000001"/>
            </w:tcBorders>
            <w:shd w:val="clear" w:color="auto" w:fill="auto"/>
            <w:vAlign w:val="center"/>
          </w:tcPr>
          <w:p w:rsidR="00AC4971" w:rsidRPr="001E05D3" w:rsidRDefault="001E05D3" w:rsidP="00B445BB">
            <w:pPr>
              <w:snapToGrid w:val="0"/>
              <w:ind w:right="34"/>
              <w:jc w:val="center"/>
              <w:rPr>
                <w:lang w:val="uk-UA"/>
              </w:rPr>
            </w:pPr>
            <w:r w:rsidRPr="001E05D3">
              <w:rPr>
                <w:lang w:val="uk-UA"/>
              </w:rPr>
              <w:t>35443,387</w:t>
            </w:r>
          </w:p>
        </w:tc>
        <w:tc>
          <w:tcPr>
            <w:tcW w:w="1276" w:type="dxa"/>
            <w:tcBorders>
              <w:top w:val="single" w:sz="4" w:space="0" w:color="000001"/>
              <w:left w:val="single" w:sz="4" w:space="0" w:color="auto"/>
              <w:bottom w:val="single" w:sz="4" w:space="0" w:color="000001"/>
              <w:right w:val="single" w:sz="4" w:space="0" w:color="000001"/>
            </w:tcBorders>
            <w:shd w:val="clear" w:color="auto" w:fill="auto"/>
            <w:vAlign w:val="center"/>
          </w:tcPr>
          <w:p w:rsidR="00AC4971" w:rsidRPr="00CE7921" w:rsidRDefault="00DB6E0D" w:rsidP="001E05D3">
            <w:pPr>
              <w:snapToGrid w:val="0"/>
              <w:ind w:right="34"/>
              <w:jc w:val="center"/>
              <w:rPr>
                <w:lang w:val="uk-UA"/>
              </w:rPr>
            </w:pPr>
            <w:r>
              <w:rPr>
                <w:lang w:val="uk-UA"/>
              </w:rPr>
              <w:t>40</w:t>
            </w:r>
            <w:r w:rsidR="001E05D3">
              <w:rPr>
                <w:lang w:val="uk-UA"/>
              </w:rPr>
              <w:t>842</w:t>
            </w:r>
            <w:r>
              <w:rPr>
                <w:lang w:val="uk-UA"/>
              </w:rPr>
              <w:t>,</w:t>
            </w:r>
            <w:r w:rsidR="001E05D3">
              <w:rPr>
                <w:lang w:val="uk-UA"/>
              </w:rPr>
              <w:t>7</w:t>
            </w:r>
            <w:r>
              <w:rPr>
                <w:lang w:val="uk-UA"/>
              </w:rPr>
              <w:t>44</w:t>
            </w:r>
          </w:p>
        </w:tc>
      </w:tr>
      <w:tr w:rsidR="00A92876" w:rsidRPr="00E35263" w:rsidTr="001E05D3">
        <w:trPr>
          <w:cantSplit/>
          <w:trHeight w:val="405"/>
        </w:trPr>
        <w:tc>
          <w:tcPr>
            <w:tcW w:w="462" w:type="dxa"/>
            <w:tcBorders>
              <w:top w:val="single" w:sz="4" w:space="0" w:color="000001"/>
              <w:left w:val="single" w:sz="4" w:space="0" w:color="000001"/>
              <w:bottom w:val="single" w:sz="4" w:space="0" w:color="000001"/>
            </w:tcBorders>
            <w:shd w:val="clear" w:color="auto" w:fill="auto"/>
          </w:tcPr>
          <w:p w:rsidR="00A92876" w:rsidRPr="00E35263" w:rsidRDefault="00A92876" w:rsidP="00AC4971">
            <w:pPr>
              <w:numPr>
                <w:ilvl w:val="0"/>
                <w:numId w:val="4"/>
              </w:numPr>
              <w:tabs>
                <w:tab w:val="left" w:pos="1311"/>
              </w:tabs>
              <w:suppressAutoHyphens/>
              <w:snapToGrid w:val="0"/>
              <w:ind w:left="0" w:firstLine="0"/>
              <w:jc w:val="center"/>
              <w:rPr>
                <w:b/>
                <w:color w:val="1D1B11"/>
              </w:rPr>
            </w:pPr>
            <w:r>
              <w:rPr>
                <w:b/>
                <w:color w:val="1D1B11"/>
                <w:lang w:val="uk-UA"/>
              </w:rPr>
              <w:t>9.2</w:t>
            </w:r>
          </w:p>
        </w:tc>
        <w:tc>
          <w:tcPr>
            <w:tcW w:w="2693" w:type="dxa"/>
            <w:tcBorders>
              <w:top w:val="single" w:sz="4" w:space="0" w:color="000001"/>
              <w:left w:val="single" w:sz="4" w:space="0" w:color="000001"/>
              <w:bottom w:val="single" w:sz="4" w:space="0" w:color="000001"/>
            </w:tcBorders>
            <w:shd w:val="clear" w:color="auto" w:fill="auto"/>
          </w:tcPr>
          <w:p w:rsidR="00A92876" w:rsidRPr="00E35263" w:rsidRDefault="00A92876" w:rsidP="00B445BB">
            <w:pPr>
              <w:snapToGrid w:val="0"/>
              <w:rPr>
                <w:lang w:val="uk-UA"/>
              </w:rPr>
            </w:pPr>
            <w:r>
              <w:rPr>
                <w:lang w:val="uk-UA"/>
              </w:rPr>
              <w:t>коштів інших джерел</w:t>
            </w:r>
          </w:p>
        </w:tc>
        <w:tc>
          <w:tcPr>
            <w:tcW w:w="1418" w:type="dxa"/>
            <w:tcBorders>
              <w:top w:val="single" w:sz="4" w:space="0" w:color="000001"/>
              <w:left w:val="single" w:sz="4" w:space="0" w:color="000001"/>
              <w:bottom w:val="single" w:sz="4" w:space="0" w:color="000000"/>
            </w:tcBorders>
            <w:shd w:val="clear" w:color="auto" w:fill="auto"/>
            <w:vAlign w:val="center"/>
          </w:tcPr>
          <w:p w:rsidR="00A92876" w:rsidRPr="001E05D3" w:rsidRDefault="00A92876" w:rsidP="00B445BB">
            <w:pPr>
              <w:snapToGrid w:val="0"/>
              <w:ind w:right="34"/>
              <w:jc w:val="center"/>
              <w:rPr>
                <w:lang w:val="uk-UA"/>
              </w:rPr>
            </w:pPr>
            <w:r>
              <w:rPr>
                <w:lang w:val="uk-UA"/>
              </w:rPr>
              <w:t>13179,496</w:t>
            </w:r>
          </w:p>
        </w:tc>
        <w:tc>
          <w:tcPr>
            <w:tcW w:w="1417" w:type="dxa"/>
            <w:tcBorders>
              <w:top w:val="single" w:sz="4" w:space="0" w:color="000001"/>
              <w:left w:val="single" w:sz="4" w:space="0" w:color="000000"/>
              <w:bottom w:val="single" w:sz="4" w:space="0" w:color="000000"/>
            </w:tcBorders>
            <w:shd w:val="clear" w:color="auto" w:fill="auto"/>
            <w:vAlign w:val="center"/>
          </w:tcPr>
          <w:p w:rsidR="00A92876" w:rsidRPr="000E6650" w:rsidRDefault="00A92876" w:rsidP="00B445BB">
            <w:pPr>
              <w:snapToGrid w:val="0"/>
              <w:ind w:right="34"/>
              <w:jc w:val="center"/>
              <w:rPr>
                <w:lang w:val="uk-UA"/>
              </w:rPr>
            </w:pPr>
            <w:r>
              <w:rPr>
                <w:lang w:val="uk-UA"/>
              </w:rPr>
              <w:t>606,928</w:t>
            </w:r>
          </w:p>
        </w:tc>
        <w:tc>
          <w:tcPr>
            <w:tcW w:w="1418" w:type="dxa"/>
            <w:tcBorders>
              <w:top w:val="single" w:sz="4" w:space="0" w:color="000001"/>
              <w:left w:val="single" w:sz="4" w:space="0" w:color="000000"/>
              <w:bottom w:val="single" w:sz="4" w:space="0" w:color="000000"/>
              <w:right w:val="single" w:sz="4" w:space="0" w:color="auto"/>
            </w:tcBorders>
            <w:shd w:val="clear" w:color="auto" w:fill="auto"/>
            <w:vAlign w:val="center"/>
          </w:tcPr>
          <w:p w:rsidR="00A92876" w:rsidRDefault="00A92876" w:rsidP="00B445BB">
            <w:pPr>
              <w:snapToGrid w:val="0"/>
              <w:ind w:right="34"/>
              <w:jc w:val="center"/>
              <w:rPr>
                <w:lang w:val="uk-UA"/>
              </w:rPr>
            </w:pPr>
            <w:r>
              <w:rPr>
                <w:lang w:val="uk-UA"/>
              </w:rPr>
              <w:t>6272,568</w:t>
            </w:r>
          </w:p>
        </w:tc>
        <w:tc>
          <w:tcPr>
            <w:tcW w:w="1275" w:type="dxa"/>
            <w:tcBorders>
              <w:top w:val="single" w:sz="4" w:space="0" w:color="000001"/>
              <w:left w:val="single" w:sz="4" w:space="0" w:color="auto"/>
              <w:bottom w:val="single" w:sz="4" w:space="0" w:color="000000"/>
              <w:right w:val="single" w:sz="4" w:space="0" w:color="000001"/>
            </w:tcBorders>
            <w:shd w:val="clear" w:color="auto" w:fill="auto"/>
            <w:vAlign w:val="center"/>
          </w:tcPr>
          <w:p w:rsidR="00A92876" w:rsidRPr="001E05D3" w:rsidRDefault="00A92876" w:rsidP="00B445BB">
            <w:pPr>
              <w:snapToGrid w:val="0"/>
              <w:ind w:right="34"/>
              <w:jc w:val="center"/>
              <w:rPr>
                <w:lang w:val="uk-UA"/>
              </w:rPr>
            </w:pPr>
            <w:r>
              <w:rPr>
                <w:lang w:val="uk-UA"/>
              </w:rPr>
              <w:t>6300,0</w:t>
            </w:r>
          </w:p>
        </w:tc>
        <w:tc>
          <w:tcPr>
            <w:tcW w:w="1276" w:type="dxa"/>
            <w:tcBorders>
              <w:top w:val="single" w:sz="4" w:space="0" w:color="000001"/>
              <w:left w:val="single" w:sz="4" w:space="0" w:color="auto"/>
              <w:bottom w:val="single" w:sz="4" w:space="0" w:color="000000"/>
              <w:right w:val="single" w:sz="4" w:space="0" w:color="000001"/>
            </w:tcBorders>
            <w:shd w:val="clear" w:color="auto" w:fill="auto"/>
            <w:vAlign w:val="center"/>
          </w:tcPr>
          <w:p w:rsidR="00A92876" w:rsidRDefault="00A92876" w:rsidP="001E05D3">
            <w:pPr>
              <w:snapToGrid w:val="0"/>
              <w:ind w:right="34"/>
              <w:jc w:val="center"/>
              <w:rPr>
                <w:lang w:val="uk-UA"/>
              </w:rPr>
            </w:pPr>
          </w:p>
        </w:tc>
      </w:tr>
    </w:tbl>
    <w:p w:rsidR="00E371CE" w:rsidRDefault="00E371CE" w:rsidP="007754DF">
      <w:pPr>
        <w:spacing w:line="276" w:lineRule="auto"/>
        <w:ind w:firstLine="708"/>
        <w:jc w:val="both"/>
        <w:rPr>
          <w:sz w:val="28"/>
          <w:szCs w:val="28"/>
          <w:lang w:val="uk-UA"/>
        </w:rPr>
      </w:pPr>
    </w:p>
    <w:p w:rsidR="00AC4971" w:rsidRDefault="00AC4971" w:rsidP="007754DF">
      <w:pPr>
        <w:spacing w:line="276" w:lineRule="auto"/>
        <w:ind w:firstLine="708"/>
        <w:jc w:val="both"/>
        <w:rPr>
          <w:sz w:val="28"/>
          <w:szCs w:val="28"/>
          <w:lang w:val="uk-UA"/>
        </w:rPr>
      </w:pPr>
      <w:r w:rsidRPr="00AC4971">
        <w:rPr>
          <w:sz w:val="28"/>
          <w:szCs w:val="28"/>
          <w:lang w:val="uk-UA"/>
        </w:rPr>
        <w:lastRenderedPageBreak/>
        <w:t>1.2. В таблиці розділу 7 внести такі зміни:</w:t>
      </w:r>
    </w:p>
    <w:p w:rsidR="004B0120" w:rsidRPr="008A4B0D" w:rsidRDefault="004B0120" w:rsidP="00241440">
      <w:pPr>
        <w:spacing w:line="276" w:lineRule="auto"/>
        <w:jc w:val="both"/>
        <w:rPr>
          <w:sz w:val="16"/>
          <w:szCs w:val="16"/>
          <w:lang w:val="uk-UA"/>
        </w:rPr>
      </w:pPr>
    </w:p>
    <w:p w:rsidR="00241440" w:rsidRPr="00AC4971" w:rsidRDefault="00241440" w:rsidP="00241440">
      <w:pPr>
        <w:spacing w:line="276" w:lineRule="auto"/>
        <w:jc w:val="both"/>
        <w:rPr>
          <w:sz w:val="28"/>
          <w:szCs w:val="28"/>
          <w:lang w:val="uk-UA"/>
        </w:rPr>
      </w:pPr>
      <w:r>
        <w:rPr>
          <w:sz w:val="28"/>
          <w:szCs w:val="28"/>
          <w:lang w:val="uk-UA"/>
        </w:rPr>
        <w:t xml:space="preserve">- </w:t>
      </w:r>
      <w:r w:rsidRPr="00AC4971">
        <w:rPr>
          <w:sz w:val="28"/>
          <w:szCs w:val="28"/>
          <w:lang w:val="uk-UA"/>
        </w:rPr>
        <w:t xml:space="preserve">в рядку </w:t>
      </w:r>
      <w:r>
        <w:rPr>
          <w:sz w:val="28"/>
          <w:szCs w:val="28"/>
          <w:lang w:val="uk-UA"/>
        </w:rPr>
        <w:t>3</w:t>
      </w:r>
      <w:r w:rsidRPr="00AC4971">
        <w:rPr>
          <w:sz w:val="28"/>
          <w:szCs w:val="28"/>
          <w:lang w:val="uk-UA"/>
        </w:rPr>
        <w:t xml:space="preserve"> </w:t>
      </w:r>
      <w:r w:rsidR="006173BA">
        <w:rPr>
          <w:sz w:val="28"/>
          <w:szCs w:val="28"/>
          <w:lang w:val="uk-UA"/>
        </w:rPr>
        <w:t>колонка</w:t>
      </w:r>
      <w:r w:rsidRPr="00AC4971">
        <w:rPr>
          <w:sz w:val="28"/>
          <w:szCs w:val="28"/>
          <w:lang w:val="uk-UA"/>
        </w:rPr>
        <w:t xml:space="preserve"> </w:t>
      </w:r>
      <w:r>
        <w:rPr>
          <w:sz w:val="28"/>
          <w:szCs w:val="28"/>
          <w:lang w:val="uk-UA"/>
        </w:rPr>
        <w:t>8</w:t>
      </w:r>
      <w:r w:rsidRPr="00AC4971">
        <w:rPr>
          <w:sz w:val="28"/>
          <w:szCs w:val="28"/>
          <w:lang w:val="uk-UA"/>
        </w:rPr>
        <w:t xml:space="preserve"> </w:t>
      </w:r>
      <w:r>
        <w:rPr>
          <w:sz w:val="28"/>
          <w:szCs w:val="28"/>
          <w:lang w:val="uk-UA"/>
        </w:rPr>
        <w:t>число «5957,73»</w:t>
      </w:r>
      <w:r w:rsidR="006173BA">
        <w:rPr>
          <w:sz w:val="28"/>
          <w:szCs w:val="28"/>
          <w:lang w:val="uk-UA"/>
        </w:rPr>
        <w:t xml:space="preserve"> </w:t>
      </w:r>
      <w:r w:rsidR="00EA1F2D">
        <w:rPr>
          <w:sz w:val="28"/>
          <w:szCs w:val="28"/>
          <w:lang w:val="uk-UA"/>
        </w:rPr>
        <w:t>замінити на число «6102,83»</w:t>
      </w:r>
      <w:r>
        <w:rPr>
          <w:sz w:val="28"/>
          <w:szCs w:val="28"/>
          <w:lang w:val="uk-UA"/>
        </w:rPr>
        <w:t>;</w:t>
      </w:r>
    </w:p>
    <w:p w:rsidR="00241440" w:rsidRPr="00AC4971" w:rsidRDefault="00241440" w:rsidP="00241440">
      <w:pPr>
        <w:spacing w:line="276" w:lineRule="auto"/>
        <w:jc w:val="both"/>
        <w:rPr>
          <w:sz w:val="28"/>
          <w:szCs w:val="28"/>
          <w:lang w:val="uk-UA"/>
        </w:rPr>
      </w:pPr>
      <w:r>
        <w:rPr>
          <w:sz w:val="28"/>
          <w:szCs w:val="28"/>
          <w:lang w:val="uk-UA"/>
        </w:rPr>
        <w:t xml:space="preserve">- </w:t>
      </w:r>
      <w:r w:rsidRPr="00AC4971">
        <w:rPr>
          <w:sz w:val="28"/>
          <w:szCs w:val="28"/>
          <w:lang w:val="uk-UA"/>
        </w:rPr>
        <w:t xml:space="preserve">в рядку </w:t>
      </w:r>
      <w:r>
        <w:rPr>
          <w:sz w:val="28"/>
          <w:szCs w:val="28"/>
          <w:lang w:val="uk-UA"/>
        </w:rPr>
        <w:t>5</w:t>
      </w:r>
      <w:r w:rsidRPr="00AC4971">
        <w:rPr>
          <w:sz w:val="28"/>
          <w:szCs w:val="28"/>
          <w:lang w:val="uk-UA"/>
        </w:rPr>
        <w:t xml:space="preserve"> колонка </w:t>
      </w:r>
      <w:r>
        <w:rPr>
          <w:sz w:val="28"/>
          <w:szCs w:val="28"/>
          <w:lang w:val="uk-UA"/>
        </w:rPr>
        <w:t>8</w:t>
      </w:r>
      <w:r w:rsidRPr="00AC4971">
        <w:rPr>
          <w:sz w:val="28"/>
          <w:szCs w:val="28"/>
          <w:lang w:val="uk-UA"/>
        </w:rPr>
        <w:t xml:space="preserve"> </w:t>
      </w:r>
      <w:r>
        <w:rPr>
          <w:sz w:val="28"/>
          <w:szCs w:val="28"/>
          <w:lang w:val="uk-UA"/>
        </w:rPr>
        <w:t>число «</w:t>
      </w:r>
      <w:r w:rsidR="00EA1F2D">
        <w:rPr>
          <w:sz w:val="28"/>
          <w:szCs w:val="28"/>
          <w:lang w:val="uk-UA"/>
        </w:rPr>
        <w:t>548</w:t>
      </w:r>
      <w:r w:rsidR="004B0120" w:rsidRPr="004B0120">
        <w:rPr>
          <w:sz w:val="28"/>
          <w:szCs w:val="28"/>
          <w:lang w:val="uk-UA"/>
        </w:rPr>
        <w:t>,0</w:t>
      </w:r>
      <w:r>
        <w:rPr>
          <w:sz w:val="28"/>
          <w:szCs w:val="28"/>
          <w:lang w:val="uk-UA"/>
        </w:rPr>
        <w:t>» замінити на число «</w:t>
      </w:r>
      <w:r w:rsidR="00EA1F2D">
        <w:rPr>
          <w:sz w:val="28"/>
          <w:szCs w:val="28"/>
          <w:lang w:val="uk-UA"/>
        </w:rPr>
        <w:t>787</w:t>
      </w:r>
      <w:r>
        <w:rPr>
          <w:sz w:val="28"/>
          <w:szCs w:val="28"/>
          <w:lang w:val="uk-UA"/>
        </w:rPr>
        <w:t>,0», колонка 9 число «</w:t>
      </w:r>
      <w:r w:rsidR="00EA1F2D">
        <w:rPr>
          <w:sz w:val="28"/>
          <w:szCs w:val="28"/>
          <w:lang w:val="uk-UA"/>
        </w:rPr>
        <w:t>603</w:t>
      </w:r>
      <w:r w:rsidR="004B0120" w:rsidRPr="004B0120">
        <w:rPr>
          <w:sz w:val="28"/>
          <w:szCs w:val="28"/>
          <w:lang w:val="uk-UA"/>
        </w:rPr>
        <w:t>,0</w:t>
      </w:r>
      <w:r>
        <w:rPr>
          <w:sz w:val="28"/>
          <w:szCs w:val="28"/>
          <w:lang w:val="uk-UA"/>
        </w:rPr>
        <w:t>» замінити на число «</w:t>
      </w:r>
      <w:r w:rsidR="00EA1F2D">
        <w:rPr>
          <w:sz w:val="28"/>
          <w:szCs w:val="28"/>
          <w:lang w:val="uk-UA"/>
        </w:rPr>
        <w:t>865,7</w:t>
      </w:r>
      <w:r>
        <w:rPr>
          <w:sz w:val="28"/>
          <w:szCs w:val="28"/>
          <w:lang w:val="uk-UA"/>
        </w:rPr>
        <w:t>»;</w:t>
      </w:r>
    </w:p>
    <w:p w:rsidR="00241440" w:rsidRDefault="00B521C7" w:rsidP="00241440">
      <w:pPr>
        <w:spacing w:line="276" w:lineRule="auto"/>
        <w:jc w:val="both"/>
        <w:rPr>
          <w:sz w:val="28"/>
          <w:szCs w:val="28"/>
          <w:lang w:val="uk-UA"/>
        </w:rPr>
      </w:pPr>
      <w:r>
        <w:rPr>
          <w:sz w:val="28"/>
          <w:szCs w:val="28"/>
          <w:lang w:val="uk-UA"/>
        </w:rPr>
        <w:t xml:space="preserve">- </w:t>
      </w:r>
      <w:r w:rsidR="00AC4971" w:rsidRPr="00AC4971">
        <w:rPr>
          <w:sz w:val="28"/>
          <w:szCs w:val="28"/>
          <w:lang w:val="uk-UA"/>
        </w:rPr>
        <w:t xml:space="preserve">в рядку </w:t>
      </w:r>
      <w:r w:rsidR="00EA1F2D">
        <w:rPr>
          <w:sz w:val="28"/>
          <w:szCs w:val="28"/>
          <w:lang w:val="uk-UA"/>
        </w:rPr>
        <w:t>12</w:t>
      </w:r>
      <w:r w:rsidR="00AC4971" w:rsidRPr="00AC4971">
        <w:rPr>
          <w:sz w:val="28"/>
          <w:szCs w:val="28"/>
          <w:lang w:val="uk-UA"/>
        </w:rPr>
        <w:t xml:space="preserve"> колонка </w:t>
      </w:r>
      <w:r w:rsidR="00EA1F2D">
        <w:rPr>
          <w:sz w:val="28"/>
          <w:szCs w:val="28"/>
          <w:lang w:val="uk-UA"/>
        </w:rPr>
        <w:t>8</w:t>
      </w:r>
      <w:r w:rsidR="00AC4971" w:rsidRPr="00AC4971">
        <w:rPr>
          <w:sz w:val="28"/>
          <w:szCs w:val="28"/>
          <w:lang w:val="uk-UA"/>
        </w:rPr>
        <w:t xml:space="preserve"> </w:t>
      </w:r>
      <w:r w:rsidR="00B445BB">
        <w:rPr>
          <w:sz w:val="28"/>
          <w:szCs w:val="28"/>
          <w:lang w:val="uk-UA"/>
        </w:rPr>
        <w:t>число «</w:t>
      </w:r>
      <w:r w:rsidR="00EA1F2D">
        <w:rPr>
          <w:sz w:val="28"/>
          <w:szCs w:val="28"/>
          <w:lang w:val="uk-UA"/>
        </w:rPr>
        <w:t>1000,0</w:t>
      </w:r>
      <w:r w:rsidR="00B445BB">
        <w:rPr>
          <w:sz w:val="28"/>
          <w:szCs w:val="28"/>
          <w:lang w:val="uk-UA"/>
        </w:rPr>
        <w:t>» замінити на число «</w:t>
      </w:r>
      <w:r w:rsidR="00EA1F2D">
        <w:rPr>
          <w:sz w:val="28"/>
          <w:szCs w:val="28"/>
          <w:lang w:val="uk-UA"/>
        </w:rPr>
        <w:t>1600,0»;</w:t>
      </w:r>
    </w:p>
    <w:p w:rsidR="00D55FE5" w:rsidRPr="00AC4971" w:rsidRDefault="00AC4971" w:rsidP="007754DF">
      <w:pPr>
        <w:spacing w:line="276" w:lineRule="auto"/>
        <w:jc w:val="both"/>
        <w:rPr>
          <w:sz w:val="28"/>
          <w:szCs w:val="28"/>
          <w:lang w:val="uk-UA"/>
        </w:rPr>
      </w:pPr>
      <w:r>
        <w:rPr>
          <w:sz w:val="28"/>
          <w:szCs w:val="28"/>
          <w:lang w:val="uk-UA"/>
        </w:rPr>
        <w:t xml:space="preserve">-  </w:t>
      </w:r>
      <w:r w:rsidRPr="00AC4971">
        <w:rPr>
          <w:sz w:val="28"/>
          <w:szCs w:val="28"/>
          <w:lang w:val="uk-UA"/>
        </w:rPr>
        <w:t>додати рядок 1</w:t>
      </w:r>
      <w:r w:rsidR="00EA1F2D">
        <w:rPr>
          <w:sz w:val="28"/>
          <w:szCs w:val="28"/>
          <w:lang w:val="uk-UA"/>
        </w:rPr>
        <w:t>9</w:t>
      </w:r>
      <w:r w:rsidRPr="00AC4971">
        <w:rPr>
          <w:sz w:val="28"/>
          <w:szCs w:val="28"/>
          <w:lang w:val="uk-UA"/>
        </w:rPr>
        <w:t xml:space="preserve"> з назвою «</w:t>
      </w:r>
      <w:proofErr w:type="spellStart"/>
      <w:r w:rsidR="00EA1F2D">
        <w:rPr>
          <w:sz w:val="28"/>
          <w:szCs w:val="28"/>
          <w:lang w:val="uk-UA"/>
        </w:rPr>
        <w:t>Співфінансування</w:t>
      </w:r>
      <w:proofErr w:type="spellEnd"/>
      <w:r w:rsidR="00EA1F2D">
        <w:rPr>
          <w:sz w:val="28"/>
          <w:szCs w:val="28"/>
          <w:lang w:val="uk-UA"/>
        </w:rPr>
        <w:t xml:space="preserve"> в межах проєкту </w:t>
      </w:r>
      <w:r w:rsidR="002F2408">
        <w:rPr>
          <w:sz w:val="28"/>
          <w:szCs w:val="28"/>
          <w:lang w:val="uk-UA"/>
        </w:rPr>
        <w:t>по ДФРР»</w:t>
      </w:r>
      <w:r w:rsidRPr="00AC4971">
        <w:rPr>
          <w:sz w:val="28"/>
          <w:szCs w:val="28"/>
          <w:lang w:val="uk-UA"/>
        </w:rPr>
        <w:t xml:space="preserve"> і викласти </w:t>
      </w:r>
      <w:r w:rsidR="00EA1F2D">
        <w:rPr>
          <w:sz w:val="28"/>
          <w:szCs w:val="28"/>
          <w:lang w:val="uk-UA"/>
        </w:rPr>
        <w:t>його</w:t>
      </w:r>
      <w:r w:rsidRPr="00AC4971">
        <w:rPr>
          <w:sz w:val="28"/>
          <w:szCs w:val="28"/>
          <w:lang w:val="uk-UA"/>
        </w:rPr>
        <w:t xml:space="preserve"> в наступній редакції: </w:t>
      </w:r>
    </w:p>
    <w:tbl>
      <w:tblPr>
        <w:tblpPr w:leftFromText="180" w:rightFromText="180" w:vertAnchor="text" w:horzAnchor="margin" w:tblpY="129"/>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1222"/>
        <w:gridCol w:w="1276"/>
        <w:gridCol w:w="708"/>
        <w:gridCol w:w="992"/>
        <w:gridCol w:w="852"/>
        <w:gridCol w:w="712"/>
        <w:gridCol w:w="854"/>
        <w:gridCol w:w="846"/>
        <w:gridCol w:w="1556"/>
      </w:tblGrid>
      <w:tr w:rsidR="00D55FE5" w:rsidRPr="00D55FE5" w:rsidTr="00D55FE5">
        <w:trPr>
          <w:trHeight w:val="485"/>
        </w:trPr>
        <w:tc>
          <w:tcPr>
            <w:tcW w:w="236" w:type="pct"/>
            <w:vAlign w:val="center"/>
          </w:tcPr>
          <w:p w:rsidR="00D55FE5" w:rsidRPr="00D55FE5" w:rsidRDefault="00D55FE5" w:rsidP="00393886">
            <w:pPr>
              <w:jc w:val="center"/>
              <w:rPr>
                <w:sz w:val="18"/>
                <w:szCs w:val="18"/>
                <w:lang w:val="uk-UA"/>
              </w:rPr>
            </w:pPr>
            <w:r w:rsidRPr="00D55FE5">
              <w:rPr>
                <w:sz w:val="18"/>
                <w:szCs w:val="18"/>
                <w:lang w:val="uk-UA"/>
              </w:rPr>
              <w:t>№ з/п</w:t>
            </w:r>
          </w:p>
        </w:tc>
        <w:tc>
          <w:tcPr>
            <w:tcW w:w="646" w:type="pct"/>
            <w:vAlign w:val="center"/>
          </w:tcPr>
          <w:p w:rsidR="00D55FE5" w:rsidRPr="00D55FE5" w:rsidRDefault="00D55FE5" w:rsidP="00393886">
            <w:pPr>
              <w:jc w:val="center"/>
              <w:rPr>
                <w:sz w:val="18"/>
                <w:szCs w:val="18"/>
                <w:lang w:val="uk-UA"/>
              </w:rPr>
            </w:pPr>
            <w:r w:rsidRPr="00D55FE5">
              <w:rPr>
                <w:sz w:val="18"/>
                <w:szCs w:val="18"/>
                <w:lang w:val="uk-UA"/>
              </w:rPr>
              <w:t>Найменування</w:t>
            </w:r>
          </w:p>
        </w:tc>
        <w:tc>
          <w:tcPr>
            <w:tcW w:w="674" w:type="pct"/>
            <w:vAlign w:val="center"/>
          </w:tcPr>
          <w:p w:rsidR="00D55FE5" w:rsidRPr="00D55FE5" w:rsidRDefault="00D55FE5" w:rsidP="00393886">
            <w:pPr>
              <w:jc w:val="center"/>
              <w:rPr>
                <w:sz w:val="18"/>
                <w:szCs w:val="18"/>
                <w:lang w:val="uk-UA"/>
              </w:rPr>
            </w:pPr>
            <w:r w:rsidRPr="00D55FE5">
              <w:rPr>
                <w:sz w:val="18"/>
                <w:szCs w:val="18"/>
                <w:lang w:val="uk-UA"/>
              </w:rPr>
              <w:t>Виконавець</w:t>
            </w:r>
          </w:p>
        </w:tc>
        <w:tc>
          <w:tcPr>
            <w:tcW w:w="374" w:type="pct"/>
            <w:vAlign w:val="center"/>
          </w:tcPr>
          <w:p w:rsidR="00D55FE5" w:rsidRPr="00D55FE5" w:rsidRDefault="00D55FE5" w:rsidP="00393886">
            <w:pPr>
              <w:jc w:val="center"/>
              <w:rPr>
                <w:sz w:val="18"/>
                <w:szCs w:val="18"/>
                <w:lang w:val="uk-UA"/>
              </w:rPr>
            </w:pPr>
            <w:r w:rsidRPr="00D55FE5">
              <w:rPr>
                <w:sz w:val="18"/>
                <w:szCs w:val="18"/>
                <w:lang w:val="uk-UA"/>
              </w:rPr>
              <w:t>Термін виконання</w:t>
            </w:r>
          </w:p>
        </w:tc>
        <w:tc>
          <w:tcPr>
            <w:tcW w:w="524" w:type="pct"/>
            <w:vAlign w:val="center"/>
          </w:tcPr>
          <w:p w:rsidR="00D55FE5" w:rsidRPr="00D55FE5" w:rsidRDefault="00D55FE5" w:rsidP="00D55FE5">
            <w:pPr>
              <w:jc w:val="center"/>
              <w:rPr>
                <w:sz w:val="18"/>
                <w:szCs w:val="18"/>
                <w:lang w:val="uk-UA"/>
              </w:rPr>
            </w:pPr>
            <w:r w:rsidRPr="00D55FE5">
              <w:rPr>
                <w:sz w:val="18"/>
                <w:szCs w:val="18"/>
                <w:lang w:val="uk-UA"/>
              </w:rPr>
              <w:t>Джерела фінансування</w:t>
            </w:r>
          </w:p>
        </w:tc>
        <w:tc>
          <w:tcPr>
            <w:tcW w:w="450" w:type="pct"/>
            <w:vAlign w:val="center"/>
          </w:tcPr>
          <w:p w:rsidR="00D55FE5" w:rsidRPr="00D55FE5" w:rsidRDefault="00D55FE5" w:rsidP="00393886">
            <w:pPr>
              <w:jc w:val="center"/>
              <w:rPr>
                <w:sz w:val="18"/>
                <w:szCs w:val="18"/>
                <w:lang w:val="uk-UA"/>
              </w:rPr>
            </w:pPr>
            <w:r w:rsidRPr="00D55FE5">
              <w:rPr>
                <w:sz w:val="18"/>
                <w:szCs w:val="18"/>
                <w:lang w:val="uk-UA"/>
              </w:rPr>
              <w:t>Орієнтовні обсяги фінансування</w:t>
            </w:r>
          </w:p>
          <w:p w:rsidR="00D55FE5" w:rsidRPr="00D55FE5" w:rsidRDefault="00D55FE5" w:rsidP="00393886">
            <w:pPr>
              <w:jc w:val="center"/>
              <w:rPr>
                <w:sz w:val="18"/>
                <w:szCs w:val="18"/>
                <w:lang w:val="uk-UA"/>
              </w:rPr>
            </w:pPr>
            <w:r w:rsidRPr="00D55FE5">
              <w:rPr>
                <w:sz w:val="18"/>
                <w:szCs w:val="18"/>
                <w:lang w:val="uk-UA"/>
              </w:rPr>
              <w:t>2019р.</w:t>
            </w:r>
          </w:p>
          <w:p w:rsidR="00D55FE5" w:rsidRPr="00D55FE5" w:rsidRDefault="00D55FE5" w:rsidP="00393886">
            <w:pPr>
              <w:jc w:val="center"/>
              <w:rPr>
                <w:sz w:val="18"/>
                <w:szCs w:val="18"/>
                <w:lang w:val="uk-UA"/>
              </w:rPr>
            </w:pPr>
            <w:r w:rsidRPr="00D55FE5">
              <w:rPr>
                <w:sz w:val="18"/>
                <w:szCs w:val="18"/>
                <w:lang w:val="uk-UA"/>
              </w:rPr>
              <w:t>(тис. грн.)</w:t>
            </w:r>
          </w:p>
        </w:tc>
        <w:tc>
          <w:tcPr>
            <w:tcW w:w="376" w:type="pct"/>
            <w:vAlign w:val="center"/>
          </w:tcPr>
          <w:p w:rsidR="00D55FE5" w:rsidRPr="00D55FE5" w:rsidRDefault="00D55FE5" w:rsidP="00393886">
            <w:pPr>
              <w:jc w:val="center"/>
              <w:rPr>
                <w:sz w:val="18"/>
                <w:szCs w:val="18"/>
                <w:lang w:val="uk-UA"/>
              </w:rPr>
            </w:pPr>
            <w:r w:rsidRPr="00D55FE5">
              <w:rPr>
                <w:sz w:val="18"/>
                <w:szCs w:val="18"/>
                <w:lang w:val="uk-UA"/>
              </w:rPr>
              <w:t>Орієнтовні обсяги фінансування</w:t>
            </w:r>
          </w:p>
          <w:p w:rsidR="00D55FE5" w:rsidRPr="00D55FE5" w:rsidRDefault="00D55FE5" w:rsidP="00393886">
            <w:pPr>
              <w:jc w:val="center"/>
              <w:rPr>
                <w:sz w:val="18"/>
                <w:szCs w:val="18"/>
                <w:lang w:val="uk-UA"/>
              </w:rPr>
            </w:pPr>
            <w:r w:rsidRPr="00D55FE5">
              <w:rPr>
                <w:sz w:val="18"/>
                <w:szCs w:val="18"/>
                <w:lang w:val="uk-UA"/>
              </w:rPr>
              <w:t>2020 р.</w:t>
            </w:r>
          </w:p>
          <w:p w:rsidR="00D55FE5" w:rsidRPr="00D55FE5" w:rsidRDefault="00D55FE5" w:rsidP="00393886">
            <w:pPr>
              <w:jc w:val="center"/>
              <w:rPr>
                <w:sz w:val="18"/>
                <w:szCs w:val="18"/>
                <w:lang w:val="uk-UA"/>
              </w:rPr>
            </w:pPr>
            <w:r w:rsidRPr="00D55FE5">
              <w:rPr>
                <w:sz w:val="18"/>
                <w:szCs w:val="18"/>
                <w:lang w:val="uk-UA"/>
              </w:rPr>
              <w:t xml:space="preserve"> (тис. грн.)</w:t>
            </w:r>
          </w:p>
        </w:tc>
        <w:tc>
          <w:tcPr>
            <w:tcW w:w="451" w:type="pct"/>
            <w:shd w:val="clear" w:color="auto" w:fill="auto"/>
            <w:vAlign w:val="center"/>
          </w:tcPr>
          <w:p w:rsidR="00D55FE5" w:rsidRPr="00D55FE5" w:rsidRDefault="00D55FE5" w:rsidP="00393886">
            <w:pPr>
              <w:jc w:val="center"/>
              <w:rPr>
                <w:sz w:val="18"/>
                <w:szCs w:val="18"/>
                <w:lang w:val="uk-UA"/>
              </w:rPr>
            </w:pPr>
            <w:r w:rsidRPr="00D55FE5">
              <w:rPr>
                <w:sz w:val="18"/>
                <w:szCs w:val="18"/>
                <w:lang w:val="uk-UA"/>
              </w:rPr>
              <w:t>Орієнтовні обсяги фінансування</w:t>
            </w:r>
          </w:p>
          <w:p w:rsidR="00D55FE5" w:rsidRPr="00D55FE5" w:rsidRDefault="00D55FE5" w:rsidP="00393886">
            <w:pPr>
              <w:jc w:val="center"/>
              <w:rPr>
                <w:sz w:val="18"/>
                <w:szCs w:val="18"/>
                <w:lang w:val="uk-UA"/>
              </w:rPr>
            </w:pPr>
            <w:r w:rsidRPr="00D55FE5">
              <w:rPr>
                <w:sz w:val="18"/>
                <w:szCs w:val="18"/>
                <w:lang w:val="uk-UA"/>
              </w:rPr>
              <w:t>2021 р.</w:t>
            </w:r>
          </w:p>
          <w:p w:rsidR="00D55FE5" w:rsidRPr="00D55FE5" w:rsidRDefault="00D55FE5" w:rsidP="00393886">
            <w:pPr>
              <w:jc w:val="center"/>
              <w:rPr>
                <w:sz w:val="18"/>
                <w:szCs w:val="18"/>
                <w:lang w:val="uk-UA"/>
              </w:rPr>
            </w:pPr>
            <w:r w:rsidRPr="00D55FE5">
              <w:rPr>
                <w:sz w:val="18"/>
                <w:szCs w:val="18"/>
                <w:lang w:val="uk-UA"/>
              </w:rPr>
              <w:t xml:space="preserve"> (тис. грн.)</w:t>
            </w:r>
          </w:p>
        </w:tc>
        <w:tc>
          <w:tcPr>
            <w:tcW w:w="447" w:type="pct"/>
            <w:shd w:val="clear" w:color="auto" w:fill="auto"/>
            <w:vAlign w:val="center"/>
          </w:tcPr>
          <w:p w:rsidR="00D55FE5" w:rsidRPr="00D55FE5" w:rsidRDefault="00D55FE5" w:rsidP="00393886">
            <w:pPr>
              <w:jc w:val="center"/>
              <w:rPr>
                <w:sz w:val="18"/>
                <w:szCs w:val="18"/>
                <w:lang w:val="uk-UA"/>
              </w:rPr>
            </w:pPr>
            <w:r w:rsidRPr="00D55FE5">
              <w:rPr>
                <w:sz w:val="18"/>
                <w:szCs w:val="18"/>
                <w:lang w:val="uk-UA"/>
              </w:rPr>
              <w:t>Орієнтовні обсяги фінансування</w:t>
            </w:r>
          </w:p>
          <w:p w:rsidR="00D55FE5" w:rsidRPr="00D55FE5" w:rsidRDefault="00D55FE5" w:rsidP="00393886">
            <w:pPr>
              <w:jc w:val="center"/>
              <w:rPr>
                <w:sz w:val="18"/>
                <w:szCs w:val="18"/>
                <w:lang w:val="uk-UA"/>
              </w:rPr>
            </w:pPr>
            <w:r w:rsidRPr="00D55FE5">
              <w:rPr>
                <w:sz w:val="18"/>
                <w:szCs w:val="18"/>
                <w:lang w:val="uk-UA"/>
              </w:rPr>
              <w:t>2022 р.</w:t>
            </w:r>
          </w:p>
          <w:p w:rsidR="00D55FE5" w:rsidRPr="00D55FE5" w:rsidRDefault="00D55FE5" w:rsidP="00393886">
            <w:pPr>
              <w:jc w:val="center"/>
              <w:rPr>
                <w:sz w:val="18"/>
                <w:szCs w:val="18"/>
                <w:lang w:val="uk-UA"/>
              </w:rPr>
            </w:pPr>
            <w:r w:rsidRPr="00D55FE5">
              <w:rPr>
                <w:sz w:val="18"/>
                <w:szCs w:val="18"/>
                <w:lang w:val="uk-UA"/>
              </w:rPr>
              <w:t xml:space="preserve"> (тис. грн.)</w:t>
            </w:r>
          </w:p>
        </w:tc>
        <w:tc>
          <w:tcPr>
            <w:tcW w:w="823" w:type="pct"/>
            <w:shd w:val="clear" w:color="auto" w:fill="auto"/>
            <w:vAlign w:val="center"/>
          </w:tcPr>
          <w:p w:rsidR="00D55FE5" w:rsidRPr="00D55FE5" w:rsidRDefault="00D55FE5" w:rsidP="00393886">
            <w:pPr>
              <w:jc w:val="center"/>
              <w:rPr>
                <w:sz w:val="18"/>
                <w:szCs w:val="18"/>
                <w:lang w:val="uk-UA"/>
              </w:rPr>
            </w:pPr>
            <w:r w:rsidRPr="00D55FE5">
              <w:rPr>
                <w:sz w:val="18"/>
                <w:szCs w:val="18"/>
                <w:lang w:val="uk-UA"/>
              </w:rPr>
              <w:t>Очікувані результати</w:t>
            </w:r>
          </w:p>
        </w:tc>
      </w:tr>
      <w:tr w:rsidR="00EA1F2D" w:rsidRPr="00393886" w:rsidTr="00D55FE5">
        <w:trPr>
          <w:trHeight w:val="485"/>
        </w:trPr>
        <w:tc>
          <w:tcPr>
            <w:tcW w:w="236" w:type="pct"/>
            <w:vMerge w:val="restart"/>
          </w:tcPr>
          <w:p w:rsidR="00EA1F2D" w:rsidRPr="00AC4971" w:rsidRDefault="00EA1F2D" w:rsidP="00EA1F2D">
            <w:pPr>
              <w:jc w:val="both"/>
              <w:rPr>
                <w:sz w:val="18"/>
                <w:szCs w:val="18"/>
                <w:lang w:val="uk-UA"/>
              </w:rPr>
            </w:pPr>
            <w:r>
              <w:rPr>
                <w:sz w:val="18"/>
                <w:szCs w:val="18"/>
                <w:lang w:val="uk-UA"/>
              </w:rPr>
              <w:t>19</w:t>
            </w:r>
            <w:r w:rsidRPr="00AC4971">
              <w:rPr>
                <w:sz w:val="18"/>
                <w:szCs w:val="18"/>
                <w:lang w:val="uk-UA"/>
              </w:rPr>
              <w:t>.</w:t>
            </w:r>
          </w:p>
        </w:tc>
        <w:tc>
          <w:tcPr>
            <w:tcW w:w="646" w:type="pct"/>
            <w:vMerge w:val="restart"/>
          </w:tcPr>
          <w:p w:rsidR="00EA1F2D" w:rsidRPr="00EA1F2D" w:rsidRDefault="00EA1F2D" w:rsidP="002F2408">
            <w:pPr>
              <w:rPr>
                <w:sz w:val="18"/>
                <w:szCs w:val="18"/>
                <w:lang w:val="uk-UA"/>
              </w:rPr>
            </w:pPr>
            <w:proofErr w:type="spellStart"/>
            <w:r w:rsidRPr="00EA1F2D">
              <w:rPr>
                <w:sz w:val="18"/>
                <w:szCs w:val="18"/>
                <w:lang w:val="uk-UA"/>
              </w:rPr>
              <w:t>Співфінансування</w:t>
            </w:r>
            <w:proofErr w:type="spellEnd"/>
            <w:r w:rsidRPr="00EA1F2D">
              <w:rPr>
                <w:sz w:val="18"/>
                <w:szCs w:val="18"/>
                <w:lang w:val="uk-UA"/>
              </w:rPr>
              <w:t xml:space="preserve"> в межах проєкту </w:t>
            </w:r>
            <w:r w:rsidR="002F2408">
              <w:rPr>
                <w:sz w:val="18"/>
                <w:szCs w:val="18"/>
                <w:lang w:val="uk-UA"/>
              </w:rPr>
              <w:t>по ДФРР</w:t>
            </w:r>
          </w:p>
        </w:tc>
        <w:tc>
          <w:tcPr>
            <w:tcW w:w="674" w:type="pct"/>
            <w:vMerge w:val="restart"/>
          </w:tcPr>
          <w:p w:rsidR="00EA1F2D" w:rsidRPr="00AC4971" w:rsidRDefault="00EA1F2D" w:rsidP="004B0120">
            <w:pPr>
              <w:jc w:val="center"/>
              <w:rPr>
                <w:color w:val="000000"/>
                <w:kern w:val="36"/>
                <w:sz w:val="18"/>
                <w:szCs w:val="18"/>
                <w:lang w:val="uk-UA"/>
              </w:rPr>
            </w:pPr>
            <w:r w:rsidRPr="00AC4971">
              <w:rPr>
                <w:color w:val="000000"/>
                <w:kern w:val="36"/>
                <w:sz w:val="18"/>
                <w:szCs w:val="18"/>
                <w:lang w:val="uk-UA"/>
              </w:rPr>
              <w:t>КП «Володимир-</w:t>
            </w:r>
          </w:p>
          <w:p w:rsidR="00EA1F2D" w:rsidRPr="00AC4971" w:rsidRDefault="00EA1F2D" w:rsidP="004B0120">
            <w:pPr>
              <w:jc w:val="center"/>
              <w:rPr>
                <w:b/>
                <w:sz w:val="18"/>
                <w:szCs w:val="18"/>
                <w:lang w:val="uk-UA"/>
              </w:rPr>
            </w:pPr>
            <w:r w:rsidRPr="00AC4971">
              <w:rPr>
                <w:color w:val="000000"/>
                <w:kern w:val="36"/>
                <w:sz w:val="18"/>
                <w:szCs w:val="18"/>
                <w:lang w:val="uk-UA"/>
              </w:rPr>
              <w:t>Волинське територіальне медичне об</w:t>
            </w:r>
            <w:r w:rsidRPr="00AC4971">
              <w:rPr>
                <w:rFonts w:ascii="Arial" w:hAnsi="Arial" w:cs="Arial"/>
                <w:color w:val="000000"/>
                <w:kern w:val="36"/>
                <w:sz w:val="18"/>
                <w:szCs w:val="18"/>
                <w:lang w:val="uk-UA"/>
              </w:rPr>
              <w:t>'</w:t>
            </w:r>
            <w:r w:rsidRPr="00AC4971">
              <w:rPr>
                <w:color w:val="000000"/>
                <w:kern w:val="36"/>
                <w:sz w:val="18"/>
                <w:szCs w:val="18"/>
                <w:lang w:val="uk-UA"/>
              </w:rPr>
              <w:t>єднання»</w:t>
            </w:r>
          </w:p>
        </w:tc>
        <w:tc>
          <w:tcPr>
            <w:tcW w:w="374" w:type="pct"/>
            <w:vMerge w:val="restart"/>
          </w:tcPr>
          <w:p w:rsidR="00EA1F2D" w:rsidRDefault="00EA1F2D" w:rsidP="007754DF">
            <w:pPr>
              <w:jc w:val="both"/>
              <w:rPr>
                <w:sz w:val="18"/>
                <w:szCs w:val="18"/>
                <w:lang w:val="uk-UA"/>
              </w:rPr>
            </w:pPr>
          </w:p>
          <w:p w:rsidR="00EA1F2D" w:rsidRPr="00AC4971" w:rsidRDefault="00EA1F2D" w:rsidP="00EA1F2D">
            <w:pPr>
              <w:jc w:val="both"/>
              <w:rPr>
                <w:b/>
                <w:sz w:val="18"/>
                <w:szCs w:val="18"/>
                <w:lang w:val="uk-UA"/>
              </w:rPr>
            </w:pPr>
            <w:r w:rsidRPr="00AC4971">
              <w:rPr>
                <w:sz w:val="18"/>
                <w:szCs w:val="18"/>
                <w:lang w:val="uk-UA"/>
              </w:rPr>
              <w:t>20</w:t>
            </w:r>
            <w:r>
              <w:rPr>
                <w:sz w:val="18"/>
                <w:szCs w:val="18"/>
                <w:lang w:val="uk-UA"/>
              </w:rPr>
              <w:t>21</w:t>
            </w:r>
            <w:r w:rsidRPr="00AC4971">
              <w:rPr>
                <w:sz w:val="18"/>
                <w:szCs w:val="18"/>
                <w:lang w:val="uk-UA"/>
              </w:rPr>
              <w:t>-2022</w:t>
            </w:r>
          </w:p>
        </w:tc>
        <w:tc>
          <w:tcPr>
            <w:tcW w:w="524" w:type="pct"/>
          </w:tcPr>
          <w:p w:rsidR="00EA1F2D" w:rsidRDefault="00EA1F2D" w:rsidP="007754DF">
            <w:pPr>
              <w:jc w:val="center"/>
              <w:rPr>
                <w:sz w:val="18"/>
                <w:szCs w:val="18"/>
                <w:lang w:val="uk-UA"/>
              </w:rPr>
            </w:pPr>
          </w:p>
          <w:p w:rsidR="00EA1F2D" w:rsidRPr="00AC4971" w:rsidRDefault="00E371CE" w:rsidP="007754DF">
            <w:pPr>
              <w:jc w:val="center"/>
              <w:rPr>
                <w:b/>
                <w:sz w:val="18"/>
                <w:szCs w:val="18"/>
                <w:lang w:val="uk-UA"/>
              </w:rPr>
            </w:pPr>
            <w:r>
              <w:rPr>
                <w:sz w:val="18"/>
                <w:szCs w:val="18"/>
                <w:lang w:val="uk-UA"/>
              </w:rPr>
              <w:t xml:space="preserve">Державний та </w:t>
            </w:r>
            <w:proofErr w:type="spellStart"/>
            <w:r w:rsidR="00EA1F2D" w:rsidRPr="00AC4971">
              <w:rPr>
                <w:sz w:val="18"/>
                <w:szCs w:val="18"/>
                <w:lang w:val="uk-UA"/>
              </w:rPr>
              <w:t>місце-вий</w:t>
            </w:r>
            <w:proofErr w:type="spellEnd"/>
            <w:r w:rsidR="00EA1F2D" w:rsidRPr="00AC4971">
              <w:rPr>
                <w:sz w:val="18"/>
                <w:szCs w:val="18"/>
                <w:lang w:val="uk-UA"/>
              </w:rPr>
              <w:t xml:space="preserve"> бюджет</w:t>
            </w:r>
            <w:r>
              <w:rPr>
                <w:sz w:val="18"/>
                <w:szCs w:val="18"/>
                <w:lang w:val="uk-UA"/>
              </w:rPr>
              <w:t>и, в т.ч.:</w:t>
            </w:r>
          </w:p>
        </w:tc>
        <w:tc>
          <w:tcPr>
            <w:tcW w:w="450" w:type="pct"/>
          </w:tcPr>
          <w:p w:rsidR="00EA1F2D" w:rsidRPr="00AC4971" w:rsidRDefault="00EA1F2D" w:rsidP="007754DF">
            <w:pPr>
              <w:jc w:val="both"/>
              <w:rPr>
                <w:b/>
                <w:sz w:val="18"/>
                <w:szCs w:val="18"/>
                <w:lang w:val="uk-UA"/>
              </w:rPr>
            </w:pPr>
          </w:p>
        </w:tc>
        <w:tc>
          <w:tcPr>
            <w:tcW w:w="376" w:type="pct"/>
          </w:tcPr>
          <w:p w:rsidR="00EA1F2D" w:rsidRDefault="00EA1F2D" w:rsidP="007754DF">
            <w:pPr>
              <w:jc w:val="both"/>
              <w:rPr>
                <w:sz w:val="18"/>
                <w:szCs w:val="18"/>
                <w:lang w:val="uk-UA"/>
              </w:rPr>
            </w:pPr>
          </w:p>
          <w:p w:rsidR="00EA1F2D" w:rsidRPr="00AC4971" w:rsidRDefault="00EA1F2D" w:rsidP="007754DF">
            <w:pPr>
              <w:jc w:val="both"/>
              <w:rPr>
                <w:sz w:val="18"/>
                <w:szCs w:val="18"/>
                <w:lang w:val="uk-UA"/>
              </w:rPr>
            </w:pPr>
          </w:p>
        </w:tc>
        <w:tc>
          <w:tcPr>
            <w:tcW w:w="451" w:type="pct"/>
            <w:shd w:val="clear" w:color="auto" w:fill="auto"/>
            <w:vAlign w:val="center"/>
          </w:tcPr>
          <w:p w:rsidR="00EA1F2D" w:rsidRDefault="00EA1F2D" w:rsidP="00E371CE">
            <w:pPr>
              <w:jc w:val="center"/>
              <w:rPr>
                <w:b/>
                <w:sz w:val="18"/>
                <w:szCs w:val="18"/>
                <w:lang w:val="uk-UA"/>
              </w:rPr>
            </w:pPr>
          </w:p>
          <w:p w:rsidR="00EA1F2D" w:rsidRPr="006173BA" w:rsidRDefault="00E371CE" w:rsidP="00E371CE">
            <w:pPr>
              <w:jc w:val="center"/>
              <w:rPr>
                <w:sz w:val="18"/>
                <w:szCs w:val="18"/>
                <w:lang w:val="uk-UA"/>
              </w:rPr>
            </w:pPr>
            <w:r>
              <w:rPr>
                <w:sz w:val="18"/>
                <w:szCs w:val="18"/>
                <w:lang w:val="uk-UA"/>
              </w:rPr>
              <w:t>7000,0</w:t>
            </w:r>
          </w:p>
        </w:tc>
        <w:tc>
          <w:tcPr>
            <w:tcW w:w="447" w:type="pct"/>
            <w:shd w:val="clear" w:color="auto" w:fill="auto"/>
          </w:tcPr>
          <w:p w:rsidR="00EA1F2D" w:rsidRDefault="00EA1F2D" w:rsidP="007754DF">
            <w:pPr>
              <w:jc w:val="both"/>
              <w:rPr>
                <w:b/>
                <w:sz w:val="18"/>
                <w:szCs w:val="18"/>
                <w:lang w:val="uk-UA"/>
              </w:rPr>
            </w:pPr>
          </w:p>
          <w:p w:rsidR="00EA1F2D" w:rsidRPr="006173BA" w:rsidRDefault="00EA1F2D" w:rsidP="007754DF">
            <w:pPr>
              <w:jc w:val="both"/>
              <w:rPr>
                <w:sz w:val="18"/>
                <w:szCs w:val="18"/>
                <w:lang w:val="uk-UA"/>
              </w:rPr>
            </w:pPr>
          </w:p>
        </w:tc>
        <w:tc>
          <w:tcPr>
            <w:tcW w:w="823" w:type="pct"/>
            <w:vMerge w:val="restart"/>
            <w:shd w:val="clear" w:color="auto" w:fill="auto"/>
            <w:vAlign w:val="center"/>
          </w:tcPr>
          <w:p w:rsidR="00EA1F2D" w:rsidRPr="00E371CE" w:rsidRDefault="00E371CE" w:rsidP="004B0120">
            <w:pPr>
              <w:jc w:val="center"/>
              <w:rPr>
                <w:sz w:val="18"/>
                <w:szCs w:val="18"/>
                <w:lang w:val="uk-UA"/>
              </w:rPr>
            </w:pPr>
            <w:r w:rsidRPr="00E371CE">
              <w:rPr>
                <w:sz w:val="18"/>
                <w:szCs w:val="18"/>
                <w:lang w:val="uk-UA"/>
              </w:rPr>
              <w:t xml:space="preserve">Створення необхідних умов для надання екстреної медичної допомоги, які відповідають вимогам «Положення про відділення невідкладної (екстреної) </w:t>
            </w:r>
            <w:r w:rsidRPr="00E371CE">
              <w:rPr>
                <w:sz w:val="18"/>
                <w:szCs w:val="18"/>
                <w:lang w:val="uk-UA"/>
              </w:rPr>
              <w:br/>
              <w:t>медичної допомоги лікарні».</w:t>
            </w:r>
          </w:p>
        </w:tc>
      </w:tr>
      <w:tr w:rsidR="00EA1F2D" w:rsidRPr="00AC4971" w:rsidTr="00D55FE5">
        <w:trPr>
          <w:trHeight w:val="485"/>
        </w:trPr>
        <w:tc>
          <w:tcPr>
            <w:tcW w:w="236" w:type="pct"/>
            <w:vMerge/>
          </w:tcPr>
          <w:p w:rsidR="00EA1F2D" w:rsidRDefault="00EA1F2D" w:rsidP="00EA1F2D">
            <w:pPr>
              <w:jc w:val="both"/>
              <w:rPr>
                <w:sz w:val="18"/>
                <w:szCs w:val="18"/>
                <w:lang w:val="uk-UA"/>
              </w:rPr>
            </w:pPr>
          </w:p>
        </w:tc>
        <w:tc>
          <w:tcPr>
            <w:tcW w:w="646" w:type="pct"/>
            <w:vMerge/>
          </w:tcPr>
          <w:p w:rsidR="00EA1F2D" w:rsidRPr="00EA1F2D" w:rsidRDefault="00EA1F2D" w:rsidP="00BD0B1C">
            <w:pPr>
              <w:rPr>
                <w:sz w:val="18"/>
                <w:szCs w:val="18"/>
                <w:lang w:val="uk-UA"/>
              </w:rPr>
            </w:pPr>
          </w:p>
        </w:tc>
        <w:tc>
          <w:tcPr>
            <w:tcW w:w="674" w:type="pct"/>
            <w:vMerge/>
          </w:tcPr>
          <w:p w:rsidR="00EA1F2D" w:rsidRPr="00AC4971" w:rsidRDefault="00EA1F2D" w:rsidP="004B0120">
            <w:pPr>
              <w:jc w:val="center"/>
              <w:rPr>
                <w:color w:val="000000"/>
                <w:kern w:val="36"/>
                <w:sz w:val="18"/>
                <w:szCs w:val="18"/>
                <w:lang w:val="uk-UA"/>
              </w:rPr>
            </w:pPr>
          </w:p>
        </w:tc>
        <w:tc>
          <w:tcPr>
            <w:tcW w:w="374" w:type="pct"/>
            <w:vMerge/>
          </w:tcPr>
          <w:p w:rsidR="00EA1F2D" w:rsidRDefault="00EA1F2D" w:rsidP="007754DF">
            <w:pPr>
              <w:jc w:val="both"/>
              <w:rPr>
                <w:sz w:val="18"/>
                <w:szCs w:val="18"/>
                <w:lang w:val="uk-UA"/>
              </w:rPr>
            </w:pPr>
          </w:p>
        </w:tc>
        <w:tc>
          <w:tcPr>
            <w:tcW w:w="524" w:type="pct"/>
          </w:tcPr>
          <w:p w:rsidR="00EA1F2D" w:rsidRPr="00E371CE" w:rsidRDefault="00E371CE" w:rsidP="007754DF">
            <w:pPr>
              <w:jc w:val="center"/>
              <w:rPr>
                <w:i/>
                <w:sz w:val="18"/>
                <w:szCs w:val="18"/>
                <w:lang w:val="uk-UA"/>
              </w:rPr>
            </w:pPr>
            <w:r>
              <w:rPr>
                <w:i/>
                <w:sz w:val="18"/>
                <w:szCs w:val="18"/>
                <w:lang w:val="uk-UA"/>
              </w:rPr>
              <w:t>місцевий бюджет</w:t>
            </w:r>
          </w:p>
        </w:tc>
        <w:tc>
          <w:tcPr>
            <w:tcW w:w="450" w:type="pct"/>
          </w:tcPr>
          <w:p w:rsidR="00EA1F2D" w:rsidRPr="00E371CE" w:rsidRDefault="00EA1F2D" w:rsidP="007754DF">
            <w:pPr>
              <w:jc w:val="both"/>
              <w:rPr>
                <w:b/>
                <w:i/>
                <w:sz w:val="18"/>
                <w:szCs w:val="18"/>
                <w:lang w:val="uk-UA"/>
              </w:rPr>
            </w:pPr>
          </w:p>
        </w:tc>
        <w:tc>
          <w:tcPr>
            <w:tcW w:w="376" w:type="pct"/>
          </w:tcPr>
          <w:p w:rsidR="00EA1F2D" w:rsidRPr="00E371CE" w:rsidRDefault="00EA1F2D" w:rsidP="007754DF">
            <w:pPr>
              <w:jc w:val="both"/>
              <w:rPr>
                <w:i/>
                <w:sz w:val="18"/>
                <w:szCs w:val="18"/>
                <w:lang w:val="uk-UA"/>
              </w:rPr>
            </w:pPr>
          </w:p>
        </w:tc>
        <w:tc>
          <w:tcPr>
            <w:tcW w:w="451" w:type="pct"/>
            <w:shd w:val="clear" w:color="auto" w:fill="auto"/>
            <w:vAlign w:val="center"/>
          </w:tcPr>
          <w:p w:rsidR="00EA1F2D" w:rsidRPr="00E371CE" w:rsidRDefault="00E371CE" w:rsidP="00E371CE">
            <w:pPr>
              <w:jc w:val="center"/>
              <w:rPr>
                <w:i/>
                <w:sz w:val="18"/>
                <w:szCs w:val="18"/>
                <w:lang w:val="uk-UA"/>
              </w:rPr>
            </w:pPr>
            <w:r w:rsidRPr="00E371CE">
              <w:rPr>
                <w:i/>
                <w:sz w:val="18"/>
                <w:szCs w:val="18"/>
                <w:lang w:val="uk-UA"/>
              </w:rPr>
              <w:t>700,0</w:t>
            </w:r>
          </w:p>
        </w:tc>
        <w:tc>
          <w:tcPr>
            <w:tcW w:w="447" w:type="pct"/>
            <w:shd w:val="clear" w:color="auto" w:fill="auto"/>
          </w:tcPr>
          <w:p w:rsidR="00EA1F2D" w:rsidRDefault="00EA1F2D" w:rsidP="007754DF">
            <w:pPr>
              <w:jc w:val="both"/>
              <w:rPr>
                <w:b/>
                <w:sz w:val="18"/>
                <w:szCs w:val="18"/>
                <w:lang w:val="uk-UA"/>
              </w:rPr>
            </w:pPr>
          </w:p>
        </w:tc>
        <w:tc>
          <w:tcPr>
            <w:tcW w:w="823" w:type="pct"/>
            <w:vMerge/>
            <w:shd w:val="clear" w:color="auto" w:fill="auto"/>
            <w:vAlign w:val="center"/>
          </w:tcPr>
          <w:p w:rsidR="00EA1F2D" w:rsidRPr="00BD0B1C" w:rsidRDefault="00EA1F2D" w:rsidP="004B0120">
            <w:pPr>
              <w:jc w:val="center"/>
              <w:rPr>
                <w:sz w:val="18"/>
                <w:szCs w:val="18"/>
                <w:lang w:val="uk-UA"/>
              </w:rPr>
            </w:pPr>
          </w:p>
        </w:tc>
      </w:tr>
      <w:tr w:rsidR="00EA1F2D" w:rsidRPr="00AC4971" w:rsidTr="00D55FE5">
        <w:trPr>
          <w:trHeight w:val="485"/>
        </w:trPr>
        <w:tc>
          <w:tcPr>
            <w:tcW w:w="236" w:type="pct"/>
            <w:vMerge/>
          </w:tcPr>
          <w:p w:rsidR="00EA1F2D" w:rsidRDefault="00EA1F2D" w:rsidP="00EA1F2D">
            <w:pPr>
              <w:jc w:val="both"/>
              <w:rPr>
                <w:sz w:val="18"/>
                <w:szCs w:val="18"/>
                <w:lang w:val="uk-UA"/>
              </w:rPr>
            </w:pPr>
          </w:p>
        </w:tc>
        <w:tc>
          <w:tcPr>
            <w:tcW w:w="646" w:type="pct"/>
            <w:vMerge/>
          </w:tcPr>
          <w:p w:rsidR="00EA1F2D" w:rsidRPr="00EA1F2D" w:rsidRDefault="00EA1F2D" w:rsidP="00BD0B1C">
            <w:pPr>
              <w:rPr>
                <w:sz w:val="18"/>
                <w:szCs w:val="18"/>
                <w:lang w:val="uk-UA"/>
              </w:rPr>
            </w:pPr>
          </w:p>
        </w:tc>
        <w:tc>
          <w:tcPr>
            <w:tcW w:w="674" w:type="pct"/>
            <w:vMerge/>
          </w:tcPr>
          <w:p w:rsidR="00EA1F2D" w:rsidRPr="00AC4971" w:rsidRDefault="00EA1F2D" w:rsidP="004B0120">
            <w:pPr>
              <w:jc w:val="center"/>
              <w:rPr>
                <w:color w:val="000000"/>
                <w:kern w:val="36"/>
                <w:sz w:val="18"/>
                <w:szCs w:val="18"/>
                <w:lang w:val="uk-UA"/>
              </w:rPr>
            </w:pPr>
          </w:p>
        </w:tc>
        <w:tc>
          <w:tcPr>
            <w:tcW w:w="374" w:type="pct"/>
            <w:vMerge/>
          </w:tcPr>
          <w:p w:rsidR="00EA1F2D" w:rsidRDefault="00EA1F2D" w:rsidP="007754DF">
            <w:pPr>
              <w:jc w:val="both"/>
              <w:rPr>
                <w:sz w:val="18"/>
                <w:szCs w:val="18"/>
                <w:lang w:val="uk-UA"/>
              </w:rPr>
            </w:pPr>
          </w:p>
        </w:tc>
        <w:tc>
          <w:tcPr>
            <w:tcW w:w="524" w:type="pct"/>
          </w:tcPr>
          <w:p w:rsidR="00EA1F2D" w:rsidRPr="00E371CE" w:rsidRDefault="00E371CE" w:rsidP="007754DF">
            <w:pPr>
              <w:jc w:val="center"/>
              <w:rPr>
                <w:i/>
                <w:sz w:val="18"/>
                <w:szCs w:val="18"/>
                <w:lang w:val="uk-UA"/>
              </w:rPr>
            </w:pPr>
            <w:r>
              <w:rPr>
                <w:i/>
                <w:sz w:val="18"/>
                <w:szCs w:val="18"/>
                <w:lang w:val="uk-UA"/>
              </w:rPr>
              <w:t>Інші бюджети</w:t>
            </w:r>
          </w:p>
        </w:tc>
        <w:tc>
          <w:tcPr>
            <w:tcW w:w="450" w:type="pct"/>
          </w:tcPr>
          <w:p w:rsidR="00EA1F2D" w:rsidRPr="00E371CE" w:rsidRDefault="00EA1F2D" w:rsidP="007754DF">
            <w:pPr>
              <w:jc w:val="both"/>
              <w:rPr>
                <w:b/>
                <w:i/>
                <w:sz w:val="18"/>
                <w:szCs w:val="18"/>
                <w:lang w:val="uk-UA"/>
              </w:rPr>
            </w:pPr>
          </w:p>
        </w:tc>
        <w:tc>
          <w:tcPr>
            <w:tcW w:w="376" w:type="pct"/>
          </w:tcPr>
          <w:p w:rsidR="00EA1F2D" w:rsidRPr="00E371CE" w:rsidRDefault="00EA1F2D" w:rsidP="007754DF">
            <w:pPr>
              <w:jc w:val="both"/>
              <w:rPr>
                <w:i/>
                <w:sz w:val="18"/>
                <w:szCs w:val="18"/>
                <w:lang w:val="uk-UA"/>
              </w:rPr>
            </w:pPr>
          </w:p>
        </w:tc>
        <w:tc>
          <w:tcPr>
            <w:tcW w:w="451" w:type="pct"/>
            <w:shd w:val="clear" w:color="auto" w:fill="auto"/>
            <w:vAlign w:val="center"/>
          </w:tcPr>
          <w:p w:rsidR="00EA1F2D" w:rsidRPr="00E371CE" w:rsidRDefault="00E371CE" w:rsidP="00E371CE">
            <w:pPr>
              <w:jc w:val="center"/>
              <w:rPr>
                <w:i/>
                <w:sz w:val="18"/>
                <w:szCs w:val="18"/>
                <w:lang w:val="uk-UA"/>
              </w:rPr>
            </w:pPr>
            <w:r w:rsidRPr="00E371CE">
              <w:rPr>
                <w:i/>
                <w:sz w:val="18"/>
                <w:szCs w:val="18"/>
                <w:lang w:val="uk-UA"/>
              </w:rPr>
              <w:t>6300,0</w:t>
            </w:r>
          </w:p>
        </w:tc>
        <w:tc>
          <w:tcPr>
            <w:tcW w:w="447" w:type="pct"/>
            <w:shd w:val="clear" w:color="auto" w:fill="auto"/>
          </w:tcPr>
          <w:p w:rsidR="00EA1F2D" w:rsidRDefault="00EA1F2D" w:rsidP="007754DF">
            <w:pPr>
              <w:jc w:val="both"/>
              <w:rPr>
                <w:b/>
                <w:sz w:val="18"/>
                <w:szCs w:val="18"/>
                <w:lang w:val="uk-UA"/>
              </w:rPr>
            </w:pPr>
          </w:p>
        </w:tc>
        <w:tc>
          <w:tcPr>
            <w:tcW w:w="823" w:type="pct"/>
            <w:vMerge/>
            <w:shd w:val="clear" w:color="auto" w:fill="auto"/>
            <w:vAlign w:val="center"/>
          </w:tcPr>
          <w:p w:rsidR="00EA1F2D" w:rsidRPr="00BD0B1C" w:rsidRDefault="00EA1F2D" w:rsidP="004B0120">
            <w:pPr>
              <w:jc w:val="center"/>
              <w:rPr>
                <w:sz w:val="18"/>
                <w:szCs w:val="18"/>
                <w:lang w:val="uk-UA"/>
              </w:rPr>
            </w:pPr>
          </w:p>
        </w:tc>
      </w:tr>
    </w:tbl>
    <w:p w:rsidR="004B0120" w:rsidRPr="008A4B0D" w:rsidRDefault="00BD0B1C" w:rsidP="00BD0B1C">
      <w:pPr>
        <w:widowControl w:val="0"/>
        <w:tabs>
          <w:tab w:val="left" w:pos="-993"/>
          <w:tab w:val="left" w:pos="-851"/>
        </w:tabs>
        <w:overflowPunct w:val="0"/>
        <w:autoSpaceDE w:val="0"/>
        <w:autoSpaceDN w:val="0"/>
        <w:adjustRightInd w:val="0"/>
        <w:ind w:right="10"/>
        <w:jc w:val="both"/>
        <w:rPr>
          <w:sz w:val="16"/>
          <w:szCs w:val="16"/>
          <w:lang w:val="uk-UA"/>
        </w:rPr>
      </w:pPr>
      <w:r>
        <w:rPr>
          <w:sz w:val="28"/>
          <w:szCs w:val="28"/>
          <w:lang w:val="uk-UA"/>
        </w:rPr>
        <w:tab/>
      </w:r>
    </w:p>
    <w:p w:rsidR="008A4B0D" w:rsidRPr="008A4B0D" w:rsidRDefault="004B0120" w:rsidP="00BD0B1C">
      <w:pPr>
        <w:widowControl w:val="0"/>
        <w:tabs>
          <w:tab w:val="left" w:pos="-993"/>
          <w:tab w:val="left" w:pos="-851"/>
        </w:tabs>
        <w:overflowPunct w:val="0"/>
        <w:autoSpaceDE w:val="0"/>
        <w:autoSpaceDN w:val="0"/>
        <w:adjustRightInd w:val="0"/>
        <w:ind w:right="10"/>
        <w:jc w:val="both"/>
        <w:rPr>
          <w:sz w:val="18"/>
          <w:szCs w:val="18"/>
          <w:lang w:val="uk-UA"/>
        </w:rPr>
      </w:pPr>
      <w:r>
        <w:rPr>
          <w:sz w:val="28"/>
          <w:szCs w:val="28"/>
          <w:lang w:val="uk-UA"/>
        </w:rPr>
        <w:tab/>
      </w:r>
    </w:p>
    <w:p w:rsidR="000C59AA" w:rsidRPr="000C59AA" w:rsidRDefault="008A4B0D" w:rsidP="00BD0B1C">
      <w:pPr>
        <w:widowControl w:val="0"/>
        <w:tabs>
          <w:tab w:val="left" w:pos="-993"/>
          <w:tab w:val="left" w:pos="-851"/>
        </w:tabs>
        <w:overflowPunct w:val="0"/>
        <w:autoSpaceDE w:val="0"/>
        <w:autoSpaceDN w:val="0"/>
        <w:adjustRightInd w:val="0"/>
        <w:ind w:right="10"/>
        <w:jc w:val="both"/>
        <w:rPr>
          <w:color w:val="000000"/>
          <w:sz w:val="28"/>
          <w:szCs w:val="28"/>
          <w:lang w:val="uk-UA"/>
        </w:rPr>
      </w:pPr>
      <w:r>
        <w:rPr>
          <w:sz w:val="28"/>
          <w:szCs w:val="28"/>
          <w:lang w:val="uk-UA"/>
        </w:rPr>
        <w:tab/>
      </w:r>
      <w:r w:rsidR="00AC4971">
        <w:rPr>
          <w:sz w:val="28"/>
          <w:szCs w:val="28"/>
          <w:lang w:val="uk-UA"/>
        </w:rPr>
        <w:t>2</w:t>
      </w:r>
      <w:r w:rsidR="000C59AA" w:rsidRPr="000C59AA">
        <w:rPr>
          <w:sz w:val="28"/>
          <w:szCs w:val="28"/>
        </w:rPr>
        <w:t xml:space="preserve">. </w:t>
      </w:r>
      <w:r w:rsidR="000C59AA" w:rsidRPr="000C59AA">
        <w:rPr>
          <w:sz w:val="28"/>
          <w:szCs w:val="28"/>
          <w:lang w:val="uk-UA"/>
        </w:rPr>
        <w:t xml:space="preserve"> </w:t>
      </w:r>
      <w:r w:rsidR="000C59AA" w:rsidRPr="000C59AA">
        <w:rPr>
          <w:sz w:val="28"/>
          <w:szCs w:val="28"/>
        </w:rPr>
        <w:t xml:space="preserve">Контроль за виконанням </w:t>
      </w:r>
      <w:proofErr w:type="gramStart"/>
      <w:r w:rsidR="000C59AA" w:rsidRPr="000C59AA">
        <w:rPr>
          <w:sz w:val="28"/>
          <w:szCs w:val="28"/>
        </w:rPr>
        <w:t>р</w:t>
      </w:r>
      <w:proofErr w:type="gramEnd"/>
      <w:r w:rsidR="000C59AA" w:rsidRPr="000C59AA">
        <w:rPr>
          <w:sz w:val="28"/>
          <w:szCs w:val="28"/>
        </w:rPr>
        <w:t xml:space="preserve">ішення покласти на </w:t>
      </w:r>
      <w:proofErr w:type="spellStart"/>
      <w:r w:rsidR="000C59AA" w:rsidRPr="000C59AA">
        <w:rPr>
          <w:sz w:val="28"/>
          <w:szCs w:val="28"/>
        </w:rPr>
        <w:t>постійну</w:t>
      </w:r>
      <w:proofErr w:type="spellEnd"/>
      <w:r w:rsidR="000C59AA" w:rsidRPr="000C59AA">
        <w:rPr>
          <w:sz w:val="28"/>
          <w:szCs w:val="28"/>
        </w:rPr>
        <w:t xml:space="preserve"> </w:t>
      </w:r>
      <w:proofErr w:type="spellStart"/>
      <w:r w:rsidR="000C59AA" w:rsidRPr="000C59AA">
        <w:rPr>
          <w:sz w:val="28"/>
          <w:szCs w:val="28"/>
        </w:rPr>
        <w:t>комісію</w:t>
      </w:r>
      <w:proofErr w:type="spellEnd"/>
      <w:r w:rsidR="000C59AA" w:rsidRPr="000C59AA">
        <w:rPr>
          <w:sz w:val="28"/>
          <w:szCs w:val="28"/>
        </w:rPr>
        <w:t xml:space="preserve"> міської ради </w:t>
      </w:r>
      <w:r w:rsidR="000C59AA" w:rsidRPr="000C59AA">
        <w:rPr>
          <w:iCs/>
          <w:sz w:val="28"/>
          <w:szCs w:val="28"/>
        </w:rPr>
        <w:t xml:space="preserve">з </w:t>
      </w:r>
      <w:proofErr w:type="spellStart"/>
      <w:r w:rsidR="000C59AA" w:rsidRPr="000C59AA">
        <w:rPr>
          <w:iCs/>
          <w:sz w:val="28"/>
          <w:szCs w:val="28"/>
        </w:rPr>
        <w:t>питань</w:t>
      </w:r>
      <w:proofErr w:type="spellEnd"/>
      <w:r w:rsidR="000C59AA" w:rsidRPr="000C59AA">
        <w:rPr>
          <w:iCs/>
          <w:sz w:val="28"/>
          <w:szCs w:val="28"/>
        </w:rPr>
        <w:t xml:space="preserve"> </w:t>
      </w:r>
      <w:proofErr w:type="spellStart"/>
      <w:r w:rsidR="000C59AA" w:rsidRPr="000C59AA">
        <w:rPr>
          <w:sz w:val="28"/>
          <w:szCs w:val="28"/>
        </w:rPr>
        <w:t>охорони</w:t>
      </w:r>
      <w:proofErr w:type="spellEnd"/>
      <w:r w:rsidR="000C59AA" w:rsidRPr="000C59AA">
        <w:rPr>
          <w:sz w:val="28"/>
          <w:szCs w:val="28"/>
        </w:rPr>
        <w:t xml:space="preserve"> </w:t>
      </w:r>
      <w:proofErr w:type="spellStart"/>
      <w:r w:rsidR="000C59AA" w:rsidRPr="000C59AA">
        <w:rPr>
          <w:sz w:val="28"/>
          <w:szCs w:val="28"/>
        </w:rPr>
        <w:t>здоров’я</w:t>
      </w:r>
      <w:proofErr w:type="spellEnd"/>
      <w:r w:rsidR="002F2408">
        <w:rPr>
          <w:sz w:val="28"/>
          <w:szCs w:val="28"/>
          <w:lang w:val="uk-UA"/>
        </w:rPr>
        <w:t xml:space="preserve">, </w:t>
      </w:r>
      <w:proofErr w:type="spellStart"/>
      <w:r w:rsidR="000C59AA" w:rsidRPr="000C59AA">
        <w:rPr>
          <w:sz w:val="28"/>
          <w:szCs w:val="28"/>
        </w:rPr>
        <w:t>екології</w:t>
      </w:r>
      <w:proofErr w:type="spellEnd"/>
      <w:r w:rsidR="000C59AA" w:rsidRPr="000C59AA">
        <w:rPr>
          <w:sz w:val="28"/>
          <w:szCs w:val="28"/>
        </w:rPr>
        <w:t xml:space="preserve"> </w:t>
      </w:r>
      <w:r w:rsidR="002F2408">
        <w:rPr>
          <w:sz w:val="28"/>
          <w:szCs w:val="28"/>
          <w:lang w:val="uk-UA"/>
        </w:rPr>
        <w:t>та соціального захисту</w:t>
      </w:r>
      <w:r w:rsidR="00393886">
        <w:rPr>
          <w:sz w:val="28"/>
          <w:szCs w:val="28"/>
          <w:lang w:val="uk-UA"/>
        </w:rPr>
        <w:t xml:space="preserve"> населення</w:t>
      </w:r>
      <w:r w:rsidR="000C59AA" w:rsidRPr="000C59AA">
        <w:rPr>
          <w:sz w:val="28"/>
          <w:szCs w:val="28"/>
        </w:rPr>
        <w:t>.</w:t>
      </w:r>
    </w:p>
    <w:p w:rsidR="00F82E8F" w:rsidRPr="00842726" w:rsidRDefault="00F82E8F" w:rsidP="008805C8">
      <w:pPr>
        <w:shd w:val="clear" w:color="auto" w:fill="FFFFFF"/>
        <w:jc w:val="both"/>
        <w:rPr>
          <w:color w:val="333333"/>
          <w:sz w:val="28"/>
          <w:szCs w:val="28"/>
        </w:rPr>
      </w:pPr>
      <w:r>
        <w:rPr>
          <w:color w:val="333333"/>
          <w:sz w:val="28"/>
          <w:szCs w:val="28"/>
          <w:lang w:val="uk-UA"/>
        </w:rPr>
        <w:t xml:space="preserve">  </w:t>
      </w:r>
    </w:p>
    <w:p w:rsidR="00F82E8F" w:rsidRDefault="00F82E8F" w:rsidP="00F82E8F">
      <w:pPr>
        <w:tabs>
          <w:tab w:val="left" w:pos="0"/>
          <w:tab w:val="left" w:pos="1065"/>
        </w:tabs>
        <w:ind w:left="660" w:hanging="660"/>
        <w:jc w:val="both"/>
        <w:rPr>
          <w:b/>
          <w:sz w:val="28"/>
          <w:szCs w:val="28"/>
          <w:lang w:val="uk-UA"/>
        </w:rPr>
      </w:pPr>
    </w:p>
    <w:p w:rsidR="00F82E8F" w:rsidRDefault="00F82E8F" w:rsidP="00F82E8F">
      <w:pPr>
        <w:tabs>
          <w:tab w:val="left" w:pos="0"/>
          <w:tab w:val="left" w:pos="1065"/>
        </w:tabs>
        <w:ind w:left="660" w:hanging="660"/>
        <w:jc w:val="both"/>
        <w:rPr>
          <w:b/>
          <w:sz w:val="28"/>
          <w:szCs w:val="28"/>
          <w:lang w:val="uk-UA"/>
        </w:rPr>
      </w:pPr>
    </w:p>
    <w:p w:rsidR="00D931D4" w:rsidRDefault="00F82E8F" w:rsidP="00F82E8F">
      <w:pPr>
        <w:tabs>
          <w:tab w:val="left" w:pos="0"/>
          <w:tab w:val="left" w:pos="1065"/>
        </w:tabs>
        <w:jc w:val="both"/>
        <w:rPr>
          <w:b/>
          <w:sz w:val="28"/>
          <w:szCs w:val="28"/>
          <w:lang w:val="uk-UA"/>
        </w:rPr>
      </w:pPr>
      <w:r w:rsidRPr="0039596E">
        <w:rPr>
          <w:b/>
          <w:sz w:val="28"/>
          <w:szCs w:val="28"/>
          <w:lang w:val="uk-UA"/>
        </w:rPr>
        <w:t xml:space="preserve">Міський голова                                              </w:t>
      </w:r>
      <w:r w:rsidR="00D041DA">
        <w:rPr>
          <w:b/>
          <w:sz w:val="28"/>
          <w:szCs w:val="28"/>
          <w:lang w:val="uk-UA"/>
        </w:rPr>
        <w:t xml:space="preserve">                        </w:t>
      </w:r>
      <w:r w:rsidR="0089335B">
        <w:rPr>
          <w:b/>
          <w:sz w:val="28"/>
          <w:szCs w:val="28"/>
          <w:lang w:val="uk-UA"/>
        </w:rPr>
        <w:t>Ігор ПАЛЬОНКА</w:t>
      </w:r>
    </w:p>
    <w:p w:rsidR="00D931D4" w:rsidRPr="00D931D4" w:rsidRDefault="0089335B" w:rsidP="00F82E8F">
      <w:pPr>
        <w:tabs>
          <w:tab w:val="left" w:pos="0"/>
          <w:tab w:val="left" w:pos="1065"/>
        </w:tabs>
        <w:jc w:val="both"/>
        <w:rPr>
          <w:lang w:val="uk-UA"/>
        </w:rPr>
      </w:pPr>
      <w:r>
        <w:rPr>
          <w:lang w:val="uk-UA"/>
        </w:rPr>
        <w:t>Ірина Ліщук</w:t>
      </w:r>
      <w:r w:rsidR="00F94174">
        <w:rPr>
          <w:lang w:val="uk-UA"/>
        </w:rPr>
        <w:t xml:space="preserve"> </w:t>
      </w:r>
      <w:r w:rsidR="00D931D4" w:rsidRPr="00D931D4">
        <w:rPr>
          <w:lang w:val="uk-UA"/>
        </w:rPr>
        <w:t>38988</w:t>
      </w:r>
    </w:p>
    <w:p w:rsidR="00F82E8F" w:rsidRPr="005F4B9B" w:rsidRDefault="00F82E8F" w:rsidP="00F82E8F">
      <w:pPr>
        <w:tabs>
          <w:tab w:val="left" w:pos="0"/>
        </w:tabs>
        <w:ind w:left="660" w:hanging="660"/>
        <w:rPr>
          <w:sz w:val="27"/>
          <w:szCs w:val="27"/>
          <w:lang w:val="uk-UA"/>
        </w:rPr>
      </w:pPr>
    </w:p>
    <w:p w:rsidR="00F82E8F" w:rsidRDefault="00F82E8F" w:rsidP="00F82E8F">
      <w:pPr>
        <w:tabs>
          <w:tab w:val="left" w:pos="720"/>
        </w:tabs>
        <w:rPr>
          <w:lang w:val="uk-UA"/>
        </w:rPr>
      </w:pPr>
    </w:p>
    <w:p w:rsidR="00DA2CF7" w:rsidRDefault="00DA2CF7">
      <w:pPr>
        <w:rPr>
          <w:lang w:val="uk-UA"/>
        </w:rPr>
      </w:pPr>
    </w:p>
    <w:p w:rsidR="009E74C5" w:rsidRDefault="009E74C5">
      <w:pPr>
        <w:rPr>
          <w:lang w:val="uk-UA"/>
        </w:rPr>
      </w:pPr>
    </w:p>
    <w:p w:rsidR="009E74C5" w:rsidRDefault="009E74C5">
      <w:pPr>
        <w:rPr>
          <w:lang w:val="uk-UA"/>
        </w:rPr>
      </w:pPr>
    </w:p>
    <w:p w:rsidR="002C4E03" w:rsidRDefault="002C4E03" w:rsidP="00494B74">
      <w:pPr>
        <w:pStyle w:val="a9"/>
        <w:ind w:right="-1"/>
        <w:rPr>
          <w:rFonts w:ascii="Times New Roman" w:hAnsi="Times New Roman" w:cs="Times New Roman"/>
          <w:color w:val="000000"/>
          <w:sz w:val="28"/>
          <w:szCs w:val="28"/>
        </w:rPr>
      </w:pPr>
    </w:p>
    <w:p w:rsidR="000E6650" w:rsidRDefault="000E6650" w:rsidP="00494B74">
      <w:pPr>
        <w:pStyle w:val="a9"/>
        <w:ind w:right="-1"/>
        <w:rPr>
          <w:rFonts w:ascii="Times New Roman" w:hAnsi="Times New Roman" w:cs="Times New Roman"/>
          <w:color w:val="000000"/>
          <w:sz w:val="28"/>
          <w:szCs w:val="28"/>
        </w:rPr>
      </w:pPr>
    </w:p>
    <w:p w:rsidR="000E6650" w:rsidRDefault="000E6650" w:rsidP="00494B74">
      <w:pPr>
        <w:pStyle w:val="a9"/>
        <w:ind w:right="-1"/>
        <w:rPr>
          <w:rFonts w:ascii="Times New Roman" w:hAnsi="Times New Roman" w:cs="Times New Roman"/>
          <w:color w:val="000000"/>
          <w:sz w:val="28"/>
          <w:szCs w:val="28"/>
        </w:rPr>
      </w:pPr>
    </w:p>
    <w:p w:rsidR="000E6650" w:rsidRDefault="000E6650" w:rsidP="00494B74">
      <w:pPr>
        <w:pStyle w:val="a9"/>
        <w:ind w:right="-1"/>
        <w:rPr>
          <w:rFonts w:ascii="Times New Roman" w:hAnsi="Times New Roman" w:cs="Times New Roman"/>
          <w:color w:val="000000"/>
          <w:sz w:val="28"/>
          <w:szCs w:val="28"/>
        </w:rPr>
      </w:pPr>
    </w:p>
    <w:p w:rsidR="000E6650" w:rsidRDefault="000E6650" w:rsidP="00494B74">
      <w:pPr>
        <w:pStyle w:val="a9"/>
        <w:ind w:right="-1"/>
        <w:rPr>
          <w:rFonts w:ascii="Times New Roman" w:hAnsi="Times New Roman" w:cs="Times New Roman"/>
          <w:color w:val="000000"/>
          <w:sz w:val="28"/>
          <w:szCs w:val="28"/>
        </w:rPr>
      </w:pPr>
    </w:p>
    <w:p w:rsidR="000E6650" w:rsidRDefault="000E6650" w:rsidP="00494B74">
      <w:pPr>
        <w:pStyle w:val="a9"/>
        <w:ind w:right="-1"/>
        <w:rPr>
          <w:rFonts w:ascii="Times New Roman" w:hAnsi="Times New Roman" w:cs="Times New Roman"/>
          <w:color w:val="000000"/>
          <w:sz w:val="28"/>
          <w:szCs w:val="28"/>
        </w:rPr>
      </w:pPr>
    </w:p>
    <w:p w:rsidR="000E6650" w:rsidRDefault="000E6650" w:rsidP="00494B74">
      <w:pPr>
        <w:pStyle w:val="a9"/>
        <w:ind w:right="-1"/>
        <w:rPr>
          <w:rFonts w:ascii="Times New Roman" w:hAnsi="Times New Roman" w:cs="Times New Roman"/>
          <w:color w:val="000000"/>
          <w:sz w:val="28"/>
          <w:szCs w:val="28"/>
        </w:rPr>
      </w:pPr>
    </w:p>
    <w:p w:rsidR="000E6650" w:rsidRDefault="000E6650" w:rsidP="00494B74">
      <w:pPr>
        <w:pStyle w:val="a9"/>
        <w:ind w:right="-1"/>
        <w:rPr>
          <w:rFonts w:ascii="Times New Roman" w:hAnsi="Times New Roman" w:cs="Times New Roman"/>
          <w:color w:val="000000"/>
          <w:sz w:val="28"/>
          <w:szCs w:val="28"/>
        </w:rPr>
      </w:pPr>
    </w:p>
    <w:p w:rsidR="001C0B3B" w:rsidRDefault="001C0B3B" w:rsidP="00494B74">
      <w:pPr>
        <w:pStyle w:val="a9"/>
        <w:ind w:right="-1"/>
        <w:rPr>
          <w:rFonts w:ascii="Times New Roman" w:hAnsi="Times New Roman" w:cs="Times New Roman"/>
          <w:color w:val="000000"/>
          <w:sz w:val="28"/>
          <w:szCs w:val="28"/>
        </w:rPr>
      </w:pPr>
    </w:p>
    <w:sectPr w:rsidR="001C0B3B" w:rsidSect="00E371CE">
      <w:footerReference w:type="even" r:id="rId10"/>
      <w:footerReference w:type="default" r:id="rId11"/>
      <w:pgSz w:w="11906" w:h="16838"/>
      <w:pgMar w:top="709" w:right="850" w:bottom="284" w:left="1701" w:header="708" w:footer="1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BFA" w:rsidRDefault="002D2BFA" w:rsidP="005D1DBF">
      <w:r>
        <w:separator/>
      </w:r>
    </w:p>
  </w:endnote>
  <w:endnote w:type="continuationSeparator" w:id="0">
    <w:p w:rsidR="002D2BFA" w:rsidRDefault="002D2BFA" w:rsidP="005D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886" w:rsidRDefault="00393886" w:rsidP="000C59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93886" w:rsidRDefault="00393886" w:rsidP="000C59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886" w:rsidRDefault="00393886" w:rsidP="000C59A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BFA" w:rsidRDefault="002D2BFA" w:rsidP="005D1DBF">
      <w:r>
        <w:separator/>
      </w:r>
    </w:p>
  </w:footnote>
  <w:footnote w:type="continuationSeparator" w:id="0">
    <w:p w:rsidR="002D2BFA" w:rsidRDefault="002D2BFA" w:rsidP="005D1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none"/>
      <w:suff w:val="nothing"/>
      <w:lvlText w:val=""/>
      <w:lvlJc w:val="left"/>
      <w:pPr>
        <w:tabs>
          <w:tab w:val="num" w:pos="0"/>
        </w:tabs>
        <w:ind w:left="720" w:hanging="360"/>
      </w:pPr>
      <w:rPr>
        <w:rFonts w:cs="Times New Roman"/>
        <w:b/>
        <w:sz w:val="28"/>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1">
    <w:nsid w:val="07306C87"/>
    <w:multiLevelType w:val="multilevel"/>
    <w:tmpl w:val="6A522DF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C8400A9"/>
    <w:multiLevelType w:val="multilevel"/>
    <w:tmpl w:val="B170BF4E"/>
    <w:lvl w:ilvl="0">
      <w:start w:val="1"/>
      <w:numFmt w:val="decimal"/>
      <w:lvlText w:val="%1."/>
      <w:lvlJc w:val="left"/>
      <w:pPr>
        <w:ind w:left="587" w:hanging="360"/>
      </w:pPr>
      <w:rPr>
        <w:rFonts w:hint="default"/>
      </w:rPr>
    </w:lvl>
    <w:lvl w:ilvl="1">
      <w:start w:val="1"/>
      <w:numFmt w:val="decimal"/>
      <w:isLgl/>
      <w:lvlText w:val="%1.%2."/>
      <w:lvlJc w:val="left"/>
      <w:pPr>
        <w:ind w:left="947" w:hanging="72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1307" w:hanging="108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667" w:hanging="1440"/>
      </w:pPr>
      <w:rPr>
        <w:rFonts w:hint="default"/>
      </w:rPr>
    </w:lvl>
    <w:lvl w:ilvl="6">
      <w:start w:val="1"/>
      <w:numFmt w:val="decimal"/>
      <w:isLgl/>
      <w:lvlText w:val="%1.%2.%3.%4.%5.%6.%7."/>
      <w:lvlJc w:val="left"/>
      <w:pPr>
        <w:ind w:left="2027" w:hanging="1800"/>
      </w:pPr>
      <w:rPr>
        <w:rFonts w:hint="default"/>
      </w:rPr>
    </w:lvl>
    <w:lvl w:ilvl="7">
      <w:start w:val="1"/>
      <w:numFmt w:val="decimal"/>
      <w:isLgl/>
      <w:lvlText w:val="%1.%2.%3.%4.%5.%6.%7.%8."/>
      <w:lvlJc w:val="left"/>
      <w:pPr>
        <w:ind w:left="2027" w:hanging="1800"/>
      </w:pPr>
      <w:rPr>
        <w:rFonts w:hint="default"/>
      </w:rPr>
    </w:lvl>
    <w:lvl w:ilvl="8">
      <w:start w:val="1"/>
      <w:numFmt w:val="decimal"/>
      <w:isLgl/>
      <w:lvlText w:val="%1.%2.%3.%4.%5.%6.%7.%8.%9."/>
      <w:lvlJc w:val="left"/>
      <w:pPr>
        <w:ind w:left="2387" w:hanging="2160"/>
      </w:pPr>
      <w:rPr>
        <w:rFonts w:hint="default"/>
      </w:rPr>
    </w:lvl>
  </w:abstractNum>
  <w:abstractNum w:abstractNumId="3">
    <w:nsid w:val="354F517A"/>
    <w:multiLevelType w:val="multilevel"/>
    <w:tmpl w:val="1CD458AC"/>
    <w:lvl w:ilvl="0">
      <w:start w:val="1"/>
      <w:numFmt w:val="decimal"/>
      <w:lvlText w:val="%1."/>
      <w:lvlJc w:val="left"/>
      <w:pPr>
        <w:ind w:left="36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53723FC"/>
    <w:multiLevelType w:val="hybridMultilevel"/>
    <w:tmpl w:val="F60E19DA"/>
    <w:lvl w:ilvl="0" w:tplc="B67669A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5AF3881"/>
    <w:multiLevelType w:val="multilevel"/>
    <w:tmpl w:val="FE048C16"/>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6F054FA9"/>
    <w:multiLevelType w:val="hybridMultilevel"/>
    <w:tmpl w:val="AAC4A37C"/>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8F"/>
    <w:rsid w:val="0003487D"/>
    <w:rsid w:val="000401FC"/>
    <w:rsid w:val="00053D67"/>
    <w:rsid w:val="000C59AA"/>
    <w:rsid w:val="000E6650"/>
    <w:rsid w:val="00137032"/>
    <w:rsid w:val="0014460A"/>
    <w:rsid w:val="001463AA"/>
    <w:rsid w:val="00186960"/>
    <w:rsid w:val="001C0B3B"/>
    <w:rsid w:val="001E05D3"/>
    <w:rsid w:val="00213BB3"/>
    <w:rsid w:val="00213C75"/>
    <w:rsid w:val="00221374"/>
    <w:rsid w:val="00235A49"/>
    <w:rsid w:val="00241440"/>
    <w:rsid w:val="002A1241"/>
    <w:rsid w:val="002C4E03"/>
    <w:rsid w:val="002D0A1D"/>
    <w:rsid w:val="002D2BFA"/>
    <w:rsid w:val="002E49E7"/>
    <w:rsid w:val="002F2408"/>
    <w:rsid w:val="00303350"/>
    <w:rsid w:val="003152B9"/>
    <w:rsid w:val="00393886"/>
    <w:rsid w:val="004274A8"/>
    <w:rsid w:val="00472B98"/>
    <w:rsid w:val="00494B74"/>
    <w:rsid w:val="004B0120"/>
    <w:rsid w:val="004D0DC4"/>
    <w:rsid w:val="00540EE7"/>
    <w:rsid w:val="00547B63"/>
    <w:rsid w:val="005622C7"/>
    <w:rsid w:val="005B155B"/>
    <w:rsid w:val="005B189C"/>
    <w:rsid w:val="005D1DBF"/>
    <w:rsid w:val="006173BA"/>
    <w:rsid w:val="006E6651"/>
    <w:rsid w:val="006E71F9"/>
    <w:rsid w:val="00702C0C"/>
    <w:rsid w:val="00721AF6"/>
    <w:rsid w:val="00730271"/>
    <w:rsid w:val="00764844"/>
    <w:rsid w:val="007754DF"/>
    <w:rsid w:val="0078290E"/>
    <w:rsid w:val="008468D3"/>
    <w:rsid w:val="008805C8"/>
    <w:rsid w:val="0089335B"/>
    <w:rsid w:val="008A4B0D"/>
    <w:rsid w:val="008B7B07"/>
    <w:rsid w:val="008D15A0"/>
    <w:rsid w:val="008E4355"/>
    <w:rsid w:val="00904B92"/>
    <w:rsid w:val="00907F8A"/>
    <w:rsid w:val="00926BFA"/>
    <w:rsid w:val="009E3CC8"/>
    <w:rsid w:val="009E74C5"/>
    <w:rsid w:val="00A92876"/>
    <w:rsid w:val="00AC4971"/>
    <w:rsid w:val="00B445BB"/>
    <w:rsid w:val="00B521C7"/>
    <w:rsid w:val="00BD0B1C"/>
    <w:rsid w:val="00BD1FD7"/>
    <w:rsid w:val="00BE27BD"/>
    <w:rsid w:val="00BF6941"/>
    <w:rsid w:val="00C0712A"/>
    <w:rsid w:val="00C156C5"/>
    <w:rsid w:val="00C179F2"/>
    <w:rsid w:val="00C27BD6"/>
    <w:rsid w:val="00C50E77"/>
    <w:rsid w:val="00CB0A5B"/>
    <w:rsid w:val="00CD694A"/>
    <w:rsid w:val="00CE6353"/>
    <w:rsid w:val="00CE7921"/>
    <w:rsid w:val="00D041DA"/>
    <w:rsid w:val="00D12F54"/>
    <w:rsid w:val="00D40F8F"/>
    <w:rsid w:val="00D468BC"/>
    <w:rsid w:val="00D55FE5"/>
    <w:rsid w:val="00D64E43"/>
    <w:rsid w:val="00D83426"/>
    <w:rsid w:val="00D931D4"/>
    <w:rsid w:val="00D96C22"/>
    <w:rsid w:val="00DA2CF7"/>
    <w:rsid w:val="00DB6E0D"/>
    <w:rsid w:val="00DC3DD6"/>
    <w:rsid w:val="00DD1F2A"/>
    <w:rsid w:val="00DE5003"/>
    <w:rsid w:val="00DF72F5"/>
    <w:rsid w:val="00E371CE"/>
    <w:rsid w:val="00E63AA0"/>
    <w:rsid w:val="00E92B43"/>
    <w:rsid w:val="00EA1F2D"/>
    <w:rsid w:val="00EB6B5F"/>
    <w:rsid w:val="00EC0DE0"/>
    <w:rsid w:val="00EE461C"/>
    <w:rsid w:val="00EF2137"/>
    <w:rsid w:val="00F121A2"/>
    <w:rsid w:val="00F22A4E"/>
    <w:rsid w:val="00F30AF7"/>
    <w:rsid w:val="00F6778D"/>
    <w:rsid w:val="00F82E8F"/>
    <w:rsid w:val="00F84618"/>
    <w:rsid w:val="00F87E84"/>
    <w:rsid w:val="00F94174"/>
    <w:rsid w:val="00FE3BDC"/>
    <w:rsid w:val="00FF6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8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82E8F"/>
    <w:pPr>
      <w:keepNext/>
      <w:jc w:val="center"/>
      <w:outlineLvl w:val="0"/>
    </w:pPr>
    <w:rPr>
      <w:sz w:val="28"/>
      <w:szCs w:val="20"/>
    </w:rPr>
  </w:style>
  <w:style w:type="paragraph" w:styleId="2">
    <w:name w:val="heading 2"/>
    <w:basedOn w:val="a"/>
    <w:next w:val="a"/>
    <w:link w:val="20"/>
    <w:qFormat/>
    <w:rsid w:val="00F82E8F"/>
    <w:pPr>
      <w:keepNext/>
      <w:jc w:val="center"/>
      <w:outlineLvl w:val="1"/>
    </w:pPr>
    <w:rPr>
      <w:b/>
      <w:szCs w:val="20"/>
    </w:rPr>
  </w:style>
  <w:style w:type="paragraph" w:styleId="5">
    <w:name w:val="heading 5"/>
    <w:basedOn w:val="a"/>
    <w:next w:val="a"/>
    <w:link w:val="50"/>
    <w:qFormat/>
    <w:rsid w:val="00F82E8F"/>
    <w:pPr>
      <w:keepNext/>
      <w:jc w:val="center"/>
      <w:outlineLvl w:val="4"/>
    </w:pPr>
    <w:rPr>
      <w:b/>
      <w:bC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E8F"/>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rsid w:val="00F82E8F"/>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rsid w:val="00F82E8F"/>
    <w:rPr>
      <w:rFonts w:ascii="Times New Roman" w:eastAsia="Times New Roman" w:hAnsi="Times New Roman" w:cs="Times New Roman"/>
      <w:b/>
      <w:bCs/>
      <w:sz w:val="40"/>
      <w:szCs w:val="24"/>
      <w:lang w:eastAsia="ru-RU"/>
    </w:rPr>
  </w:style>
  <w:style w:type="paragraph" w:styleId="a3">
    <w:name w:val="footer"/>
    <w:basedOn w:val="a"/>
    <w:link w:val="a4"/>
    <w:rsid w:val="00F82E8F"/>
    <w:pPr>
      <w:tabs>
        <w:tab w:val="center" w:pos="4677"/>
        <w:tab w:val="right" w:pos="9355"/>
      </w:tabs>
    </w:pPr>
  </w:style>
  <w:style w:type="character" w:customStyle="1" w:styleId="a4">
    <w:name w:val="Нижний колонтитул Знак"/>
    <w:basedOn w:val="a0"/>
    <w:link w:val="a3"/>
    <w:rsid w:val="00F82E8F"/>
    <w:rPr>
      <w:rFonts w:ascii="Times New Roman" w:eastAsia="Times New Roman" w:hAnsi="Times New Roman" w:cs="Times New Roman"/>
      <w:sz w:val="24"/>
      <w:szCs w:val="24"/>
      <w:lang w:val="ru-RU" w:eastAsia="ru-RU"/>
    </w:rPr>
  </w:style>
  <w:style w:type="character" w:styleId="a5">
    <w:name w:val="page number"/>
    <w:rsid w:val="00F82E8F"/>
  </w:style>
  <w:style w:type="paragraph" w:styleId="a6">
    <w:name w:val="Balloon Text"/>
    <w:basedOn w:val="a"/>
    <w:link w:val="a7"/>
    <w:uiPriority w:val="99"/>
    <w:semiHidden/>
    <w:unhideWhenUsed/>
    <w:rsid w:val="00F82E8F"/>
    <w:rPr>
      <w:rFonts w:ascii="Tahoma" w:hAnsi="Tahoma" w:cs="Tahoma"/>
      <w:sz w:val="16"/>
      <w:szCs w:val="16"/>
    </w:rPr>
  </w:style>
  <w:style w:type="character" w:customStyle="1" w:styleId="a7">
    <w:name w:val="Текст выноски Знак"/>
    <w:basedOn w:val="a0"/>
    <w:link w:val="a6"/>
    <w:uiPriority w:val="99"/>
    <w:semiHidden/>
    <w:rsid w:val="00F82E8F"/>
    <w:rPr>
      <w:rFonts w:ascii="Tahoma" w:eastAsia="Times New Roman" w:hAnsi="Tahoma" w:cs="Tahoma"/>
      <w:sz w:val="16"/>
      <w:szCs w:val="16"/>
      <w:lang w:val="ru-RU" w:eastAsia="ru-RU"/>
    </w:rPr>
  </w:style>
  <w:style w:type="paragraph" w:styleId="a8">
    <w:name w:val="List Paragraph"/>
    <w:basedOn w:val="a"/>
    <w:uiPriority w:val="34"/>
    <w:qFormat/>
    <w:rsid w:val="00D468BC"/>
    <w:pPr>
      <w:ind w:left="720"/>
      <w:contextualSpacing/>
    </w:pPr>
  </w:style>
  <w:style w:type="paragraph" w:styleId="21">
    <w:name w:val="Body Text 2"/>
    <w:basedOn w:val="a"/>
    <w:link w:val="22"/>
    <w:uiPriority w:val="99"/>
    <w:rsid w:val="00D468BC"/>
    <w:pPr>
      <w:jc w:val="both"/>
    </w:pPr>
    <w:rPr>
      <w:i/>
      <w:iCs/>
      <w:sz w:val="28"/>
      <w:szCs w:val="28"/>
      <w:lang w:val="uk-UA"/>
    </w:rPr>
  </w:style>
  <w:style w:type="character" w:customStyle="1" w:styleId="22">
    <w:name w:val="Основной текст 2 Знак"/>
    <w:basedOn w:val="a0"/>
    <w:link w:val="21"/>
    <w:uiPriority w:val="99"/>
    <w:rsid w:val="00D468BC"/>
    <w:rPr>
      <w:rFonts w:ascii="Times New Roman" w:eastAsia="Times New Roman" w:hAnsi="Times New Roman" w:cs="Times New Roman"/>
      <w:i/>
      <w:iCs/>
      <w:sz w:val="28"/>
      <w:szCs w:val="28"/>
      <w:lang w:eastAsia="ru-RU"/>
    </w:rPr>
  </w:style>
  <w:style w:type="paragraph" w:styleId="a9">
    <w:name w:val="No Spacing"/>
    <w:uiPriority w:val="99"/>
    <w:qFormat/>
    <w:rsid w:val="009E74C5"/>
    <w:pPr>
      <w:spacing w:after="0" w:line="240" w:lineRule="auto"/>
    </w:pPr>
    <w:rPr>
      <w:rFonts w:ascii="Calibri" w:eastAsia="Times New Roman" w:hAnsi="Calibri" w:cs="Calibri"/>
      <w:lang w:eastAsia="uk-UA"/>
    </w:rPr>
  </w:style>
  <w:style w:type="paragraph" w:customStyle="1" w:styleId="Default">
    <w:name w:val="Default"/>
    <w:uiPriority w:val="99"/>
    <w:rsid w:val="00F30AF7"/>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a">
    <w:name w:val="header"/>
    <w:basedOn w:val="a"/>
    <w:link w:val="ab"/>
    <w:uiPriority w:val="99"/>
    <w:semiHidden/>
    <w:unhideWhenUsed/>
    <w:rsid w:val="008A4B0D"/>
    <w:pPr>
      <w:tabs>
        <w:tab w:val="center" w:pos="4677"/>
        <w:tab w:val="right" w:pos="9355"/>
      </w:tabs>
    </w:pPr>
  </w:style>
  <w:style w:type="character" w:customStyle="1" w:styleId="ab">
    <w:name w:val="Верхний колонтитул Знак"/>
    <w:basedOn w:val="a0"/>
    <w:link w:val="aa"/>
    <w:uiPriority w:val="99"/>
    <w:semiHidden/>
    <w:rsid w:val="008A4B0D"/>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8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82E8F"/>
    <w:pPr>
      <w:keepNext/>
      <w:jc w:val="center"/>
      <w:outlineLvl w:val="0"/>
    </w:pPr>
    <w:rPr>
      <w:sz w:val="28"/>
      <w:szCs w:val="20"/>
    </w:rPr>
  </w:style>
  <w:style w:type="paragraph" w:styleId="2">
    <w:name w:val="heading 2"/>
    <w:basedOn w:val="a"/>
    <w:next w:val="a"/>
    <w:link w:val="20"/>
    <w:qFormat/>
    <w:rsid w:val="00F82E8F"/>
    <w:pPr>
      <w:keepNext/>
      <w:jc w:val="center"/>
      <w:outlineLvl w:val="1"/>
    </w:pPr>
    <w:rPr>
      <w:b/>
      <w:szCs w:val="20"/>
    </w:rPr>
  </w:style>
  <w:style w:type="paragraph" w:styleId="5">
    <w:name w:val="heading 5"/>
    <w:basedOn w:val="a"/>
    <w:next w:val="a"/>
    <w:link w:val="50"/>
    <w:qFormat/>
    <w:rsid w:val="00F82E8F"/>
    <w:pPr>
      <w:keepNext/>
      <w:jc w:val="center"/>
      <w:outlineLvl w:val="4"/>
    </w:pPr>
    <w:rPr>
      <w:b/>
      <w:bC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E8F"/>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rsid w:val="00F82E8F"/>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rsid w:val="00F82E8F"/>
    <w:rPr>
      <w:rFonts w:ascii="Times New Roman" w:eastAsia="Times New Roman" w:hAnsi="Times New Roman" w:cs="Times New Roman"/>
      <w:b/>
      <w:bCs/>
      <w:sz w:val="40"/>
      <w:szCs w:val="24"/>
      <w:lang w:eastAsia="ru-RU"/>
    </w:rPr>
  </w:style>
  <w:style w:type="paragraph" w:styleId="a3">
    <w:name w:val="footer"/>
    <w:basedOn w:val="a"/>
    <w:link w:val="a4"/>
    <w:rsid w:val="00F82E8F"/>
    <w:pPr>
      <w:tabs>
        <w:tab w:val="center" w:pos="4677"/>
        <w:tab w:val="right" w:pos="9355"/>
      </w:tabs>
    </w:pPr>
  </w:style>
  <w:style w:type="character" w:customStyle="1" w:styleId="a4">
    <w:name w:val="Нижний колонтитул Знак"/>
    <w:basedOn w:val="a0"/>
    <w:link w:val="a3"/>
    <w:rsid w:val="00F82E8F"/>
    <w:rPr>
      <w:rFonts w:ascii="Times New Roman" w:eastAsia="Times New Roman" w:hAnsi="Times New Roman" w:cs="Times New Roman"/>
      <w:sz w:val="24"/>
      <w:szCs w:val="24"/>
      <w:lang w:val="ru-RU" w:eastAsia="ru-RU"/>
    </w:rPr>
  </w:style>
  <w:style w:type="character" w:styleId="a5">
    <w:name w:val="page number"/>
    <w:rsid w:val="00F82E8F"/>
  </w:style>
  <w:style w:type="paragraph" w:styleId="a6">
    <w:name w:val="Balloon Text"/>
    <w:basedOn w:val="a"/>
    <w:link w:val="a7"/>
    <w:uiPriority w:val="99"/>
    <w:semiHidden/>
    <w:unhideWhenUsed/>
    <w:rsid w:val="00F82E8F"/>
    <w:rPr>
      <w:rFonts w:ascii="Tahoma" w:hAnsi="Tahoma" w:cs="Tahoma"/>
      <w:sz w:val="16"/>
      <w:szCs w:val="16"/>
    </w:rPr>
  </w:style>
  <w:style w:type="character" w:customStyle="1" w:styleId="a7">
    <w:name w:val="Текст выноски Знак"/>
    <w:basedOn w:val="a0"/>
    <w:link w:val="a6"/>
    <w:uiPriority w:val="99"/>
    <w:semiHidden/>
    <w:rsid w:val="00F82E8F"/>
    <w:rPr>
      <w:rFonts w:ascii="Tahoma" w:eastAsia="Times New Roman" w:hAnsi="Tahoma" w:cs="Tahoma"/>
      <w:sz w:val="16"/>
      <w:szCs w:val="16"/>
      <w:lang w:val="ru-RU" w:eastAsia="ru-RU"/>
    </w:rPr>
  </w:style>
  <w:style w:type="paragraph" w:styleId="a8">
    <w:name w:val="List Paragraph"/>
    <w:basedOn w:val="a"/>
    <w:uiPriority w:val="34"/>
    <w:qFormat/>
    <w:rsid w:val="00D468BC"/>
    <w:pPr>
      <w:ind w:left="720"/>
      <w:contextualSpacing/>
    </w:pPr>
  </w:style>
  <w:style w:type="paragraph" w:styleId="21">
    <w:name w:val="Body Text 2"/>
    <w:basedOn w:val="a"/>
    <w:link w:val="22"/>
    <w:uiPriority w:val="99"/>
    <w:rsid w:val="00D468BC"/>
    <w:pPr>
      <w:jc w:val="both"/>
    </w:pPr>
    <w:rPr>
      <w:i/>
      <w:iCs/>
      <w:sz w:val="28"/>
      <w:szCs w:val="28"/>
      <w:lang w:val="uk-UA"/>
    </w:rPr>
  </w:style>
  <w:style w:type="character" w:customStyle="1" w:styleId="22">
    <w:name w:val="Основной текст 2 Знак"/>
    <w:basedOn w:val="a0"/>
    <w:link w:val="21"/>
    <w:uiPriority w:val="99"/>
    <w:rsid w:val="00D468BC"/>
    <w:rPr>
      <w:rFonts w:ascii="Times New Roman" w:eastAsia="Times New Roman" w:hAnsi="Times New Roman" w:cs="Times New Roman"/>
      <w:i/>
      <w:iCs/>
      <w:sz w:val="28"/>
      <w:szCs w:val="28"/>
      <w:lang w:eastAsia="ru-RU"/>
    </w:rPr>
  </w:style>
  <w:style w:type="paragraph" w:styleId="a9">
    <w:name w:val="No Spacing"/>
    <w:uiPriority w:val="99"/>
    <w:qFormat/>
    <w:rsid w:val="009E74C5"/>
    <w:pPr>
      <w:spacing w:after="0" w:line="240" w:lineRule="auto"/>
    </w:pPr>
    <w:rPr>
      <w:rFonts w:ascii="Calibri" w:eastAsia="Times New Roman" w:hAnsi="Calibri" w:cs="Calibri"/>
      <w:lang w:eastAsia="uk-UA"/>
    </w:rPr>
  </w:style>
  <w:style w:type="paragraph" w:customStyle="1" w:styleId="Default">
    <w:name w:val="Default"/>
    <w:uiPriority w:val="99"/>
    <w:rsid w:val="00F30AF7"/>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a">
    <w:name w:val="header"/>
    <w:basedOn w:val="a"/>
    <w:link w:val="ab"/>
    <w:uiPriority w:val="99"/>
    <w:semiHidden/>
    <w:unhideWhenUsed/>
    <w:rsid w:val="008A4B0D"/>
    <w:pPr>
      <w:tabs>
        <w:tab w:val="center" w:pos="4677"/>
        <w:tab w:val="right" w:pos="9355"/>
      </w:tabs>
    </w:pPr>
  </w:style>
  <w:style w:type="character" w:customStyle="1" w:styleId="ab">
    <w:name w:val="Верхний колонтитул Знак"/>
    <w:basedOn w:val="a0"/>
    <w:link w:val="aa"/>
    <w:uiPriority w:val="99"/>
    <w:semiHidden/>
    <w:rsid w:val="008A4B0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91E79-1E57-444A-88B3-51687A65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dc:creator>
  <cp:lastModifiedBy>007</cp:lastModifiedBy>
  <cp:revision>2</cp:revision>
  <cp:lastPrinted>2020-12-07T13:33:00Z</cp:lastPrinted>
  <dcterms:created xsi:type="dcterms:W3CDTF">2020-12-29T14:02:00Z</dcterms:created>
  <dcterms:modified xsi:type="dcterms:W3CDTF">2020-12-29T14:02:00Z</dcterms:modified>
</cp:coreProperties>
</file>